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187" w:type="pct"/>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
        <w:gridCol w:w="7432"/>
        <w:gridCol w:w="7358"/>
        <w:gridCol w:w="9"/>
        <w:gridCol w:w="6"/>
      </w:tblGrid>
      <w:tr w:rsidR="00BA2EB7" w:rsidRPr="002D05B8" w:rsidTr="009A3FDF">
        <w:trPr>
          <w:gridBefore w:val="1"/>
          <w:gridAfter w:val="2"/>
          <w:wBefore w:w="2" w:type="pct"/>
          <w:wAfter w:w="5" w:type="pct"/>
          <w:trHeight w:val="125"/>
        </w:trPr>
        <w:tc>
          <w:tcPr>
            <w:tcW w:w="4993" w:type="pct"/>
            <w:gridSpan w:val="2"/>
            <w:tcBorders>
              <w:top w:val="nil"/>
              <w:left w:val="nil"/>
              <w:bottom w:val="single" w:sz="4" w:space="0" w:color="auto"/>
              <w:right w:val="nil"/>
            </w:tcBorders>
            <w:shd w:val="clear" w:color="auto" w:fill="auto"/>
          </w:tcPr>
          <w:p w:rsidR="00BA2EB7" w:rsidRPr="002D05B8" w:rsidRDefault="00BA2EB7" w:rsidP="004C1590">
            <w:pPr>
              <w:tabs>
                <w:tab w:val="left" w:pos="5882"/>
              </w:tabs>
              <w:autoSpaceDE w:val="0"/>
              <w:autoSpaceDN w:val="0"/>
              <w:adjustRightInd w:val="0"/>
              <w:jc w:val="right"/>
              <w:rPr>
                <w:b/>
                <w:bCs/>
                <w:sz w:val="20"/>
                <w:szCs w:val="20"/>
              </w:rPr>
            </w:pPr>
            <w:r w:rsidRPr="002D05B8">
              <w:rPr>
                <w:b/>
                <w:bCs/>
                <w:sz w:val="20"/>
                <w:szCs w:val="20"/>
              </w:rPr>
              <w:tab/>
              <w:t>Tabella comparazione Reg</w:t>
            </w:r>
            <w:r w:rsidR="00E77CFF">
              <w:rPr>
                <w:b/>
                <w:bCs/>
                <w:sz w:val="20"/>
                <w:szCs w:val="20"/>
              </w:rPr>
              <w:t>olamenti</w:t>
            </w:r>
            <w:r w:rsidRPr="002D05B8">
              <w:rPr>
                <w:b/>
                <w:bCs/>
                <w:sz w:val="20"/>
                <w:szCs w:val="20"/>
              </w:rPr>
              <w:t xml:space="preserve"> 2014-2020 </w:t>
            </w:r>
            <w:r w:rsidR="00D63201">
              <w:rPr>
                <w:b/>
                <w:bCs/>
                <w:sz w:val="20"/>
                <w:szCs w:val="20"/>
              </w:rPr>
              <w:t>/</w:t>
            </w:r>
            <w:r w:rsidRPr="002D05B8">
              <w:rPr>
                <w:b/>
                <w:bCs/>
                <w:sz w:val="20"/>
                <w:szCs w:val="20"/>
              </w:rPr>
              <w:t xml:space="preserve"> 2007-2013</w:t>
            </w:r>
          </w:p>
          <w:p w:rsidR="009521DB" w:rsidRPr="002D05B8" w:rsidRDefault="009521DB" w:rsidP="00BA2EB7">
            <w:pPr>
              <w:tabs>
                <w:tab w:val="left" w:pos="5882"/>
              </w:tabs>
              <w:autoSpaceDE w:val="0"/>
              <w:autoSpaceDN w:val="0"/>
              <w:adjustRightInd w:val="0"/>
              <w:rPr>
                <w:b/>
                <w:bCs/>
                <w:sz w:val="20"/>
                <w:szCs w:val="20"/>
              </w:rPr>
            </w:pPr>
          </w:p>
        </w:tc>
      </w:tr>
      <w:tr w:rsidR="008366B5" w:rsidRPr="002D05B8" w:rsidTr="009A3FDF">
        <w:trPr>
          <w:gridBefore w:val="1"/>
          <w:gridAfter w:val="2"/>
          <w:wBefore w:w="2" w:type="pct"/>
          <w:wAfter w:w="5" w:type="pct"/>
          <w:trHeight w:val="132"/>
        </w:trPr>
        <w:tc>
          <w:tcPr>
            <w:tcW w:w="4993" w:type="pct"/>
            <w:gridSpan w:val="2"/>
            <w:shd w:val="clear" w:color="auto" w:fill="F2F2F2" w:themeFill="background1" w:themeFillShade="F2"/>
          </w:tcPr>
          <w:p w:rsidR="008366B5" w:rsidRPr="002D05B8" w:rsidRDefault="008366B5" w:rsidP="003D2DFE">
            <w:pPr>
              <w:autoSpaceDE w:val="0"/>
              <w:autoSpaceDN w:val="0"/>
              <w:adjustRightInd w:val="0"/>
              <w:jc w:val="center"/>
              <w:rPr>
                <w:rFonts w:eastAsiaTheme="minorHAnsi"/>
                <w:b/>
                <w:bCs/>
                <w:caps/>
                <w:color w:val="000000"/>
                <w:sz w:val="20"/>
                <w:szCs w:val="20"/>
                <w:lang w:eastAsia="en-US"/>
              </w:rPr>
            </w:pPr>
            <w:r w:rsidRPr="002D05B8">
              <w:rPr>
                <w:b/>
                <w:bCs/>
                <w:caps/>
                <w:sz w:val="20"/>
                <w:szCs w:val="20"/>
              </w:rPr>
              <w:t>Assistenza Tecnica</w:t>
            </w:r>
          </w:p>
        </w:tc>
      </w:tr>
      <w:tr w:rsidR="008366B5" w:rsidRPr="002D05B8" w:rsidTr="009A3FDF">
        <w:trPr>
          <w:gridBefore w:val="1"/>
          <w:gridAfter w:val="2"/>
          <w:wBefore w:w="2" w:type="pct"/>
          <w:wAfter w:w="5" w:type="pct"/>
        </w:trPr>
        <w:tc>
          <w:tcPr>
            <w:tcW w:w="2509" w:type="pct"/>
            <w:shd w:val="clear" w:color="auto" w:fill="BDD6EE" w:themeFill="accent1" w:themeFillTint="66"/>
          </w:tcPr>
          <w:p w:rsidR="008366B5" w:rsidRPr="002D05B8" w:rsidRDefault="008366B5" w:rsidP="003D2DFE">
            <w:pPr>
              <w:autoSpaceDE w:val="0"/>
              <w:autoSpaceDN w:val="0"/>
              <w:adjustRightInd w:val="0"/>
              <w:jc w:val="center"/>
              <w:rPr>
                <w:b/>
                <w:bCs/>
                <w:sz w:val="20"/>
                <w:szCs w:val="20"/>
              </w:rPr>
            </w:pPr>
            <w:r w:rsidRPr="002D05B8">
              <w:rPr>
                <w:b/>
                <w:bCs/>
                <w:sz w:val="20"/>
                <w:szCs w:val="20"/>
              </w:rPr>
              <w:t xml:space="preserve">NUOVO REGOLAMENTO </w:t>
            </w:r>
            <w:r w:rsidR="00754943">
              <w:rPr>
                <w:b/>
                <w:bCs/>
                <w:sz w:val="20"/>
                <w:szCs w:val="20"/>
              </w:rPr>
              <w:t>recante DISPOSIZIONI COMUNI</w:t>
            </w:r>
            <w:r w:rsidRPr="002D05B8">
              <w:rPr>
                <w:b/>
                <w:bCs/>
                <w:sz w:val="20"/>
                <w:szCs w:val="20"/>
              </w:rPr>
              <w:t xml:space="preserve"> [2014-2020]</w:t>
            </w:r>
          </w:p>
          <w:p w:rsidR="008366B5" w:rsidRPr="002D05B8" w:rsidRDefault="008366B5" w:rsidP="003D2DFE">
            <w:pPr>
              <w:autoSpaceDE w:val="0"/>
              <w:autoSpaceDN w:val="0"/>
              <w:adjustRightInd w:val="0"/>
              <w:jc w:val="center"/>
              <w:rPr>
                <w:b/>
                <w:bCs/>
                <w:sz w:val="20"/>
                <w:szCs w:val="20"/>
              </w:rPr>
            </w:pPr>
            <w:r w:rsidRPr="002D05B8">
              <w:rPr>
                <w:b/>
                <w:bCs/>
                <w:sz w:val="20"/>
                <w:szCs w:val="20"/>
              </w:rPr>
              <w:t>Regolamento UE 1303/2013 del Parlamento e del Consiglio</w:t>
            </w:r>
          </w:p>
        </w:tc>
        <w:tc>
          <w:tcPr>
            <w:tcW w:w="2484" w:type="pct"/>
            <w:shd w:val="clear" w:color="auto" w:fill="BDD6EE" w:themeFill="accent1" w:themeFillTint="66"/>
          </w:tcPr>
          <w:p w:rsidR="008366B5" w:rsidRPr="002D05B8" w:rsidRDefault="008366B5" w:rsidP="003D2DFE">
            <w:pPr>
              <w:jc w:val="center"/>
              <w:rPr>
                <w:rFonts w:eastAsiaTheme="minorHAnsi"/>
                <w:b/>
                <w:bCs/>
                <w:color w:val="000000"/>
                <w:sz w:val="20"/>
                <w:szCs w:val="20"/>
                <w:lang w:eastAsia="en-US"/>
              </w:rPr>
            </w:pPr>
            <w:r w:rsidRPr="002D05B8">
              <w:rPr>
                <w:rFonts w:eastAsiaTheme="minorHAnsi"/>
                <w:b/>
                <w:bCs/>
                <w:color w:val="000000"/>
                <w:sz w:val="20"/>
                <w:szCs w:val="20"/>
                <w:lang w:eastAsia="en-US"/>
              </w:rPr>
              <w:t xml:space="preserve">REGOLAMENTO </w:t>
            </w:r>
            <w:r w:rsidR="00754943">
              <w:rPr>
                <w:rFonts w:eastAsiaTheme="minorHAnsi"/>
                <w:b/>
                <w:bCs/>
                <w:color w:val="000000"/>
                <w:sz w:val="20"/>
                <w:szCs w:val="20"/>
                <w:lang w:eastAsia="en-US"/>
              </w:rPr>
              <w:t>recante DISPOSIZIONI GENERALI</w:t>
            </w:r>
            <w:r w:rsidR="00754943" w:rsidRPr="002D05B8">
              <w:rPr>
                <w:rFonts w:eastAsiaTheme="minorHAnsi"/>
                <w:b/>
                <w:bCs/>
                <w:color w:val="000000"/>
                <w:sz w:val="20"/>
                <w:szCs w:val="20"/>
                <w:lang w:eastAsia="en-US"/>
              </w:rPr>
              <w:t xml:space="preserve"> [</w:t>
            </w:r>
            <w:r w:rsidRPr="002D05B8">
              <w:rPr>
                <w:rFonts w:eastAsiaTheme="minorHAnsi"/>
                <w:b/>
                <w:bCs/>
                <w:color w:val="000000"/>
                <w:sz w:val="20"/>
                <w:szCs w:val="20"/>
                <w:lang w:eastAsia="en-US"/>
              </w:rPr>
              <w:t>2007-2013]</w:t>
            </w:r>
          </w:p>
          <w:p w:rsidR="008366B5" w:rsidRPr="002D05B8" w:rsidRDefault="00754943" w:rsidP="00754943">
            <w:pPr>
              <w:jc w:val="center"/>
              <w:rPr>
                <w:sz w:val="20"/>
                <w:szCs w:val="20"/>
              </w:rPr>
            </w:pPr>
            <w:r w:rsidRPr="00754943">
              <w:rPr>
                <w:rFonts w:eastAsiaTheme="minorHAnsi"/>
                <w:b/>
                <w:bCs/>
                <w:color w:val="000000"/>
                <w:sz w:val="20"/>
                <w:szCs w:val="20"/>
                <w:lang w:eastAsia="en-US"/>
              </w:rPr>
              <w:t xml:space="preserve">Regolamento </w:t>
            </w:r>
            <w:r>
              <w:rPr>
                <w:rFonts w:eastAsiaTheme="minorHAnsi"/>
                <w:b/>
                <w:bCs/>
                <w:color w:val="000000"/>
                <w:sz w:val="20"/>
                <w:szCs w:val="20"/>
                <w:lang w:eastAsia="en-US"/>
              </w:rPr>
              <w:t xml:space="preserve">CE </w:t>
            </w:r>
            <w:r w:rsidRPr="002D05B8">
              <w:rPr>
                <w:rFonts w:eastAsiaTheme="minorHAnsi"/>
                <w:b/>
                <w:bCs/>
                <w:color w:val="000000"/>
                <w:sz w:val="20"/>
                <w:szCs w:val="20"/>
                <w:lang w:eastAsia="en-US"/>
              </w:rPr>
              <w:t>1083/2006</w:t>
            </w:r>
            <w:r w:rsidRPr="00754943">
              <w:rPr>
                <w:b/>
                <w:bCs/>
                <w:sz w:val="20"/>
                <w:szCs w:val="20"/>
              </w:rPr>
              <w:t xml:space="preserve"> </w:t>
            </w:r>
            <w:r w:rsidRPr="00754943">
              <w:rPr>
                <w:rFonts w:eastAsiaTheme="minorHAnsi"/>
                <w:b/>
                <w:bCs/>
                <w:color w:val="000000"/>
                <w:sz w:val="20"/>
                <w:szCs w:val="20"/>
                <w:lang w:eastAsia="en-US"/>
              </w:rPr>
              <w:t>del Consiglio</w:t>
            </w:r>
          </w:p>
        </w:tc>
      </w:tr>
      <w:tr w:rsidR="008366B5" w:rsidRPr="002D05B8" w:rsidTr="009A3FDF">
        <w:trPr>
          <w:gridBefore w:val="1"/>
          <w:gridAfter w:val="2"/>
          <w:wBefore w:w="2" w:type="pct"/>
          <w:wAfter w:w="5" w:type="pct"/>
        </w:trPr>
        <w:tc>
          <w:tcPr>
            <w:tcW w:w="2509" w:type="pct"/>
          </w:tcPr>
          <w:p w:rsidR="008366B5" w:rsidRPr="002D05B8" w:rsidRDefault="008366B5" w:rsidP="000C35BF">
            <w:pPr>
              <w:jc w:val="center"/>
              <w:rPr>
                <w:rFonts w:eastAsiaTheme="minorHAnsi"/>
                <w:b/>
                <w:bCs/>
                <w:color w:val="000000"/>
                <w:sz w:val="20"/>
                <w:szCs w:val="20"/>
                <w:lang w:eastAsia="en-US"/>
              </w:rPr>
            </w:pPr>
            <w:r w:rsidRPr="002D05B8">
              <w:rPr>
                <w:rFonts w:eastAsiaTheme="minorHAnsi"/>
                <w:b/>
                <w:bCs/>
                <w:color w:val="000000"/>
                <w:sz w:val="20"/>
                <w:szCs w:val="20"/>
                <w:lang w:eastAsia="en-US"/>
              </w:rPr>
              <w:t>TITOLO V</w:t>
            </w:r>
          </w:p>
          <w:p w:rsidR="008366B5" w:rsidRPr="002D05B8" w:rsidRDefault="008366B5" w:rsidP="000C35BF">
            <w:pPr>
              <w:jc w:val="center"/>
              <w:rPr>
                <w:sz w:val="20"/>
                <w:szCs w:val="20"/>
              </w:rPr>
            </w:pPr>
            <w:r w:rsidRPr="002D05B8">
              <w:rPr>
                <w:rFonts w:eastAsiaTheme="minorHAnsi"/>
                <w:b/>
                <w:bCs/>
                <w:color w:val="000000"/>
                <w:sz w:val="20"/>
                <w:szCs w:val="20"/>
                <w:lang w:eastAsia="en-US"/>
              </w:rPr>
              <w:t>ASSISTENZA TECNICA</w:t>
            </w:r>
          </w:p>
        </w:tc>
        <w:tc>
          <w:tcPr>
            <w:tcW w:w="2484" w:type="pct"/>
          </w:tcPr>
          <w:p w:rsidR="008366B5" w:rsidRPr="002D05B8" w:rsidRDefault="008366B5" w:rsidP="000C35BF">
            <w:pPr>
              <w:jc w:val="center"/>
              <w:rPr>
                <w:rFonts w:eastAsiaTheme="minorHAnsi"/>
                <w:b/>
                <w:bCs/>
                <w:color w:val="000000"/>
                <w:sz w:val="20"/>
                <w:szCs w:val="20"/>
                <w:lang w:eastAsia="en-US"/>
              </w:rPr>
            </w:pPr>
            <w:r w:rsidRPr="002D05B8">
              <w:rPr>
                <w:rFonts w:eastAsiaTheme="minorHAnsi"/>
                <w:b/>
                <w:bCs/>
                <w:color w:val="000000"/>
                <w:sz w:val="20"/>
                <w:szCs w:val="20"/>
                <w:lang w:eastAsia="en-US"/>
              </w:rPr>
              <w:t>SEZIONE 5</w:t>
            </w:r>
          </w:p>
          <w:p w:rsidR="008366B5" w:rsidRPr="002D05B8" w:rsidRDefault="008366B5" w:rsidP="000C35BF">
            <w:pPr>
              <w:jc w:val="center"/>
              <w:rPr>
                <w:b/>
                <w:bCs/>
                <w:sz w:val="20"/>
                <w:szCs w:val="20"/>
              </w:rPr>
            </w:pPr>
            <w:r w:rsidRPr="002D05B8">
              <w:rPr>
                <w:rFonts w:eastAsiaTheme="minorHAnsi"/>
                <w:b/>
                <w:bCs/>
                <w:color w:val="000000"/>
                <w:sz w:val="20"/>
                <w:szCs w:val="20"/>
                <w:lang w:eastAsia="en-US"/>
              </w:rPr>
              <w:t>ASSISTENZA TECNICA</w:t>
            </w:r>
          </w:p>
        </w:tc>
      </w:tr>
      <w:tr w:rsidR="00004D7D" w:rsidRPr="002D05B8" w:rsidTr="009A3FDF">
        <w:trPr>
          <w:gridBefore w:val="1"/>
          <w:gridAfter w:val="2"/>
          <w:wBefore w:w="2" w:type="pct"/>
          <w:wAfter w:w="5" w:type="pct"/>
          <w:trHeight w:val="132"/>
        </w:trPr>
        <w:tc>
          <w:tcPr>
            <w:tcW w:w="2509" w:type="pct"/>
          </w:tcPr>
          <w:p w:rsidR="00004D7D" w:rsidRPr="002D05B8" w:rsidRDefault="00004D7D" w:rsidP="003D2DFE">
            <w:pPr>
              <w:autoSpaceDE w:val="0"/>
              <w:autoSpaceDN w:val="0"/>
              <w:adjustRightInd w:val="0"/>
              <w:spacing w:before="60" w:after="60"/>
              <w:jc w:val="both"/>
              <w:rPr>
                <w:rFonts w:eastAsiaTheme="minorHAnsi"/>
                <w:b/>
                <w:i/>
                <w:color w:val="000000"/>
                <w:sz w:val="20"/>
                <w:szCs w:val="20"/>
                <w:lang w:eastAsia="en-US"/>
              </w:rPr>
            </w:pPr>
            <w:r w:rsidRPr="002D05B8">
              <w:rPr>
                <w:rFonts w:eastAsiaTheme="minorHAnsi"/>
                <w:b/>
                <w:i/>
                <w:iCs/>
                <w:color w:val="000000"/>
                <w:sz w:val="20"/>
                <w:szCs w:val="20"/>
                <w:lang w:eastAsia="en-US"/>
              </w:rPr>
              <w:t xml:space="preserve">Articolo 59 </w:t>
            </w:r>
          </w:p>
          <w:p w:rsidR="00004D7D" w:rsidRPr="002D05B8" w:rsidRDefault="00004D7D" w:rsidP="003D2DFE">
            <w:pPr>
              <w:autoSpaceDE w:val="0"/>
              <w:autoSpaceDN w:val="0"/>
              <w:adjustRightInd w:val="0"/>
              <w:spacing w:before="60" w:after="60"/>
              <w:jc w:val="both"/>
              <w:rPr>
                <w:rFonts w:eastAsiaTheme="minorHAnsi"/>
                <w:b/>
                <w:i/>
                <w:color w:val="000000"/>
                <w:sz w:val="20"/>
                <w:szCs w:val="20"/>
                <w:lang w:eastAsia="en-US"/>
              </w:rPr>
            </w:pPr>
            <w:r w:rsidRPr="002D05B8">
              <w:rPr>
                <w:rFonts w:eastAsiaTheme="minorHAnsi"/>
                <w:b/>
                <w:bCs/>
                <w:i/>
                <w:color w:val="000000"/>
                <w:sz w:val="20"/>
                <w:szCs w:val="20"/>
                <w:lang w:eastAsia="en-US"/>
              </w:rPr>
              <w:t xml:space="preserve">Assistenza tecnica su iniziativa degli Stati membri </w:t>
            </w:r>
          </w:p>
          <w:p w:rsidR="00004D7D" w:rsidRPr="002D05B8" w:rsidRDefault="00004D7D" w:rsidP="003D2DFE">
            <w:pPr>
              <w:autoSpaceDE w:val="0"/>
              <w:autoSpaceDN w:val="0"/>
              <w:adjustRightInd w:val="0"/>
              <w:spacing w:before="60" w:after="60"/>
              <w:jc w:val="both"/>
              <w:rPr>
                <w:rFonts w:eastAsiaTheme="minorHAnsi"/>
                <w:color w:val="000000"/>
                <w:sz w:val="20"/>
                <w:szCs w:val="20"/>
                <w:lang w:eastAsia="en-US"/>
              </w:rPr>
            </w:pPr>
            <w:r w:rsidRPr="002D05B8">
              <w:rPr>
                <w:rFonts w:eastAsiaTheme="minorHAnsi"/>
                <w:color w:val="000000"/>
                <w:sz w:val="20"/>
                <w:szCs w:val="20"/>
                <w:lang w:eastAsia="en-US"/>
              </w:rPr>
              <w:t xml:space="preserve">1. Su iniziativa di uno Stato membro, i fondi SIE possono sostenere attività di preparazione, gestione, sorveglianza, valutazione, informazione e comunicazione, creazione di rete, risoluzione dei reclami, controllo e audit. Lo Stato membro può utilizzare i fondi SIE per sostenere azioni intese a ridurre gli oneri amministrativi a carico dei beneficiari, compresi sistemi elettronici per lo scambio di dati, e azioni mirate a rafforzare la capacità delle autorità degli Stati membri e dei beneficiari di amministrare e utilizzare tali fondi. I fondi SIE possono anche essere utilizzati per sostenere azioni tese a rafforzare la capacità dei partner interessati a norma dell'articolo 5, paragrafo 3, lettera e), e per sostenere lo scambio delle buone prassi tra tali partner. Le azioni di cui al presente paragrafo possono interessare periodi di programmazione precedenti e successivi. </w:t>
            </w:r>
          </w:p>
          <w:p w:rsidR="00004D7D" w:rsidRPr="002D05B8" w:rsidRDefault="00004D7D" w:rsidP="003D2DFE">
            <w:pPr>
              <w:jc w:val="both"/>
              <w:rPr>
                <w:rFonts w:eastAsiaTheme="minorHAnsi"/>
                <w:i/>
                <w:iCs/>
                <w:color w:val="000000"/>
                <w:sz w:val="20"/>
                <w:szCs w:val="20"/>
                <w:lang w:eastAsia="en-US"/>
              </w:rPr>
            </w:pPr>
            <w:r w:rsidRPr="002D05B8">
              <w:rPr>
                <w:rFonts w:eastAsiaTheme="minorHAnsi"/>
                <w:color w:val="000000"/>
                <w:sz w:val="20"/>
                <w:szCs w:val="20"/>
                <w:lang w:eastAsia="en-US"/>
              </w:rPr>
              <w:t>2. Le norme specifiche di ciascun fondo possono aggiungere o escludere azioni che possono essere finanziate dall'assistenza tecnica di ciascun fondo SIE.</w:t>
            </w:r>
          </w:p>
        </w:tc>
        <w:tc>
          <w:tcPr>
            <w:tcW w:w="2484" w:type="pct"/>
          </w:tcPr>
          <w:p w:rsidR="00004D7D" w:rsidRPr="002D05B8" w:rsidRDefault="00004D7D" w:rsidP="00151958">
            <w:pPr>
              <w:autoSpaceDE w:val="0"/>
              <w:autoSpaceDN w:val="0"/>
              <w:adjustRightInd w:val="0"/>
              <w:spacing w:before="60" w:after="60"/>
              <w:jc w:val="both"/>
              <w:rPr>
                <w:rFonts w:eastAsiaTheme="minorHAnsi"/>
                <w:b/>
                <w:i/>
                <w:iCs/>
                <w:color w:val="000000"/>
                <w:sz w:val="20"/>
                <w:szCs w:val="20"/>
                <w:lang w:eastAsia="en-US"/>
              </w:rPr>
            </w:pPr>
            <w:r w:rsidRPr="002D05B8">
              <w:rPr>
                <w:rFonts w:eastAsiaTheme="minorHAnsi"/>
                <w:b/>
                <w:i/>
                <w:iCs/>
                <w:color w:val="000000"/>
                <w:sz w:val="20"/>
                <w:szCs w:val="20"/>
                <w:lang w:eastAsia="en-US"/>
              </w:rPr>
              <w:t xml:space="preserve">Articolo 46 </w:t>
            </w:r>
          </w:p>
          <w:p w:rsidR="00004D7D" w:rsidRPr="002D05B8" w:rsidRDefault="00004D7D" w:rsidP="002D05B8">
            <w:pPr>
              <w:autoSpaceDE w:val="0"/>
              <w:autoSpaceDN w:val="0"/>
              <w:adjustRightInd w:val="0"/>
              <w:spacing w:before="60" w:after="60"/>
              <w:jc w:val="both"/>
              <w:rPr>
                <w:rFonts w:eastAsiaTheme="minorHAnsi"/>
                <w:b/>
                <w:i/>
                <w:iCs/>
                <w:color w:val="000000"/>
                <w:sz w:val="20"/>
                <w:szCs w:val="20"/>
                <w:lang w:eastAsia="en-US"/>
              </w:rPr>
            </w:pPr>
            <w:r w:rsidRPr="002D05B8">
              <w:rPr>
                <w:rFonts w:eastAsiaTheme="minorHAnsi"/>
                <w:b/>
                <w:i/>
                <w:iCs/>
                <w:color w:val="000000"/>
                <w:sz w:val="20"/>
                <w:szCs w:val="20"/>
                <w:lang w:eastAsia="en-US"/>
              </w:rPr>
              <w:t xml:space="preserve">Assistenza tecnica degli Stati membri </w:t>
            </w:r>
          </w:p>
          <w:p w:rsidR="00004D7D" w:rsidRPr="002D05B8" w:rsidRDefault="00004D7D" w:rsidP="00887F34">
            <w:pPr>
              <w:pStyle w:val="CM4"/>
              <w:spacing w:before="60" w:after="60"/>
              <w:jc w:val="both"/>
              <w:rPr>
                <w:rFonts w:eastAsiaTheme="minorHAnsi"/>
                <w:color w:val="000000"/>
                <w:sz w:val="20"/>
                <w:szCs w:val="20"/>
                <w:lang w:eastAsia="en-US"/>
              </w:rPr>
            </w:pPr>
            <w:r w:rsidRPr="002D05B8">
              <w:rPr>
                <w:rFonts w:eastAsiaTheme="minorHAnsi"/>
                <w:color w:val="000000"/>
                <w:sz w:val="20"/>
                <w:szCs w:val="20"/>
                <w:lang w:eastAsia="en-US"/>
              </w:rPr>
              <w:t>Su iniziativa dello Stato membro, i Fondi possono finanziare le attività di preparazione, gestione, sorveglianza, valutazione, informazione e controllo dei programmi operativi insieme alle attività volte a rafforzare la capacità amministrativa connessa all</w:t>
            </w:r>
            <w:r w:rsidR="00887F34" w:rsidRPr="002D05B8">
              <w:rPr>
                <w:rFonts w:eastAsiaTheme="minorHAnsi"/>
                <w:color w:val="000000"/>
                <w:sz w:val="20"/>
                <w:szCs w:val="20"/>
                <w:lang w:eastAsia="en-US"/>
              </w:rPr>
              <w:t>'attuazione dei Fondi […]</w:t>
            </w:r>
          </w:p>
        </w:tc>
      </w:tr>
      <w:tr w:rsidR="00167CD0" w:rsidRPr="002D05B8" w:rsidTr="009A3FDF">
        <w:trPr>
          <w:gridAfter w:val="1"/>
          <w:wAfter w:w="2" w:type="pct"/>
        </w:trPr>
        <w:tc>
          <w:tcPr>
            <w:tcW w:w="2511" w:type="pct"/>
            <w:gridSpan w:val="2"/>
          </w:tcPr>
          <w:p w:rsidR="00167CD0" w:rsidRPr="002D05B8" w:rsidRDefault="00846C0F" w:rsidP="00E50EC5">
            <w:pPr>
              <w:jc w:val="center"/>
              <w:rPr>
                <w:rFonts w:eastAsiaTheme="minorHAnsi"/>
                <w:b/>
                <w:bCs/>
                <w:color w:val="000000"/>
                <w:sz w:val="20"/>
                <w:szCs w:val="20"/>
                <w:lang w:eastAsia="en-US"/>
              </w:rPr>
            </w:pPr>
            <w:r w:rsidRPr="002D05B8">
              <w:rPr>
                <w:sz w:val="20"/>
                <w:szCs w:val="20"/>
              </w:rPr>
              <w:br w:type="page"/>
            </w:r>
            <w:r w:rsidR="00167CD0" w:rsidRPr="002D05B8">
              <w:rPr>
                <w:rFonts w:eastAsiaTheme="minorHAnsi"/>
                <w:b/>
                <w:bCs/>
                <w:color w:val="000000"/>
                <w:sz w:val="20"/>
                <w:szCs w:val="20"/>
                <w:lang w:eastAsia="en-US"/>
              </w:rPr>
              <w:t>Titolo IV Assistenza tecnica</w:t>
            </w:r>
          </w:p>
        </w:tc>
        <w:tc>
          <w:tcPr>
            <w:tcW w:w="2487" w:type="pct"/>
            <w:gridSpan w:val="2"/>
          </w:tcPr>
          <w:p w:rsidR="009A6721" w:rsidRPr="002D05B8" w:rsidRDefault="009A6721" w:rsidP="009A6721">
            <w:pPr>
              <w:jc w:val="center"/>
              <w:rPr>
                <w:rFonts w:eastAsiaTheme="minorHAnsi"/>
                <w:b/>
                <w:bCs/>
                <w:color w:val="000000"/>
                <w:sz w:val="20"/>
                <w:szCs w:val="20"/>
                <w:lang w:eastAsia="en-US"/>
              </w:rPr>
            </w:pPr>
            <w:r w:rsidRPr="002D05B8">
              <w:rPr>
                <w:rFonts w:eastAsiaTheme="minorHAnsi"/>
                <w:b/>
                <w:bCs/>
                <w:color w:val="000000"/>
                <w:sz w:val="20"/>
                <w:szCs w:val="20"/>
                <w:lang w:eastAsia="en-US"/>
              </w:rPr>
              <w:t>SEZIONE 5</w:t>
            </w:r>
          </w:p>
          <w:p w:rsidR="00167CD0" w:rsidRPr="002D05B8" w:rsidRDefault="009A6721" w:rsidP="009A6721">
            <w:pPr>
              <w:pStyle w:val="CM4"/>
              <w:spacing w:before="60" w:after="60"/>
              <w:jc w:val="center"/>
              <w:rPr>
                <w:i/>
                <w:iCs/>
                <w:color w:val="000000"/>
                <w:sz w:val="20"/>
                <w:szCs w:val="20"/>
              </w:rPr>
            </w:pPr>
            <w:r w:rsidRPr="002D05B8">
              <w:rPr>
                <w:rFonts w:eastAsiaTheme="minorHAnsi"/>
                <w:b/>
                <w:bCs/>
                <w:color w:val="000000"/>
                <w:sz w:val="20"/>
                <w:szCs w:val="20"/>
                <w:lang w:eastAsia="en-US"/>
              </w:rPr>
              <w:t>ASSISTENZA TECNICA</w:t>
            </w:r>
          </w:p>
        </w:tc>
      </w:tr>
      <w:tr w:rsidR="00167CD0" w:rsidRPr="002D05B8" w:rsidTr="009A3FDF">
        <w:trPr>
          <w:gridAfter w:val="1"/>
          <w:wAfter w:w="2" w:type="pct"/>
        </w:trPr>
        <w:tc>
          <w:tcPr>
            <w:tcW w:w="2511" w:type="pct"/>
            <w:gridSpan w:val="2"/>
          </w:tcPr>
          <w:p w:rsidR="00167CD0" w:rsidRPr="002D05B8" w:rsidRDefault="00167CD0" w:rsidP="002D05B8">
            <w:pPr>
              <w:autoSpaceDE w:val="0"/>
              <w:autoSpaceDN w:val="0"/>
              <w:adjustRightInd w:val="0"/>
              <w:spacing w:before="60" w:after="60"/>
              <w:jc w:val="both"/>
              <w:rPr>
                <w:rFonts w:eastAsiaTheme="minorHAnsi"/>
                <w:b/>
                <w:i/>
                <w:iCs/>
                <w:color w:val="000000"/>
                <w:sz w:val="20"/>
                <w:szCs w:val="20"/>
                <w:lang w:eastAsia="en-US"/>
              </w:rPr>
            </w:pPr>
            <w:r w:rsidRPr="002D05B8">
              <w:rPr>
                <w:rFonts w:eastAsiaTheme="minorHAnsi"/>
                <w:b/>
                <w:i/>
                <w:iCs/>
                <w:color w:val="000000"/>
                <w:sz w:val="20"/>
                <w:szCs w:val="20"/>
                <w:lang w:eastAsia="en-US"/>
              </w:rPr>
              <w:t>Articolo 119</w:t>
            </w:r>
          </w:p>
          <w:p w:rsidR="00167CD0" w:rsidRPr="002D05B8" w:rsidRDefault="00167CD0" w:rsidP="002D05B8">
            <w:pPr>
              <w:autoSpaceDE w:val="0"/>
              <w:autoSpaceDN w:val="0"/>
              <w:adjustRightInd w:val="0"/>
              <w:spacing w:before="60" w:after="60"/>
              <w:jc w:val="both"/>
              <w:rPr>
                <w:rFonts w:eastAsiaTheme="minorHAnsi"/>
                <w:b/>
                <w:i/>
                <w:iCs/>
                <w:color w:val="000000"/>
                <w:sz w:val="20"/>
                <w:szCs w:val="20"/>
                <w:lang w:eastAsia="en-US"/>
              </w:rPr>
            </w:pPr>
            <w:r w:rsidRPr="002D05B8">
              <w:rPr>
                <w:rFonts w:eastAsiaTheme="minorHAnsi"/>
                <w:b/>
                <w:i/>
                <w:iCs/>
                <w:color w:val="000000"/>
                <w:sz w:val="20"/>
                <w:szCs w:val="20"/>
                <w:lang w:eastAsia="en-US"/>
              </w:rPr>
              <w:t xml:space="preserve">Assistenza tecnica degli Stati membri </w:t>
            </w:r>
          </w:p>
          <w:p w:rsidR="00167CD0" w:rsidRPr="002D05B8" w:rsidRDefault="00167CD0" w:rsidP="003D2DFE">
            <w:pPr>
              <w:autoSpaceDE w:val="0"/>
              <w:autoSpaceDN w:val="0"/>
              <w:adjustRightInd w:val="0"/>
              <w:spacing w:before="60" w:after="60"/>
              <w:jc w:val="both"/>
              <w:rPr>
                <w:rFonts w:eastAsiaTheme="minorHAnsi"/>
                <w:color w:val="000000"/>
                <w:sz w:val="20"/>
                <w:szCs w:val="20"/>
                <w:lang w:eastAsia="en-US"/>
              </w:rPr>
            </w:pPr>
            <w:r w:rsidRPr="002D05B8">
              <w:rPr>
                <w:rFonts w:eastAsiaTheme="minorHAnsi"/>
                <w:color w:val="000000"/>
                <w:sz w:val="20"/>
                <w:szCs w:val="20"/>
                <w:lang w:eastAsia="en-US"/>
              </w:rPr>
              <w:t xml:space="preserve">1. L'ammontare dei fondi destinato all'assistenza tecnica è limitato al </w:t>
            </w:r>
            <w:r w:rsidRPr="002D05B8">
              <w:rPr>
                <w:rFonts w:eastAsiaTheme="minorHAnsi"/>
                <w:b/>
                <w:color w:val="000000"/>
                <w:sz w:val="20"/>
                <w:szCs w:val="20"/>
                <w:lang w:eastAsia="en-US"/>
              </w:rPr>
              <w:t>4 %</w:t>
            </w:r>
            <w:r w:rsidRPr="002D05B8">
              <w:rPr>
                <w:rFonts w:eastAsiaTheme="minorHAnsi"/>
                <w:color w:val="000000"/>
                <w:sz w:val="20"/>
                <w:szCs w:val="20"/>
                <w:lang w:eastAsia="en-US"/>
              </w:rPr>
              <w:t xml:space="preserve"> dell'importo complessivo dei fondi assegnato ai programmi operativi nell'ambito di ciascuna categoria di regioni dell'obiettivo Investimenti in favore della crescita e dell'occupazione, ove applicabile. </w:t>
            </w:r>
          </w:p>
          <w:p w:rsidR="00167CD0" w:rsidRPr="002D05B8" w:rsidRDefault="00167CD0" w:rsidP="003D2DFE">
            <w:pPr>
              <w:autoSpaceDE w:val="0"/>
              <w:autoSpaceDN w:val="0"/>
              <w:adjustRightInd w:val="0"/>
              <w:spacing w:before="60" w:after="60"/>
              <w:jc w:val="both"/>
              <w:rPr>
                <w:rFonts w:eastAsiaTheme="minorHAnsi"/>
                <w:color w:val="000000"/>
                <w:sz w:val="20"/>
                <w:szCs w:val="20"/>
                <w:lang w:eastAsia="en-US"/>
              </w:rPr>
            </w:pPr>
            <w:r w:rsidRPr="002D05B8">
              <w:rPr>
                <w:rFonts w:eastAsiaTheme="minorHAnsi"/>
                <w:color w:val="000000"/>
                <w:sz w:val="20"/>
                <w:szCs w:val="20"/>
                <w:lang w:eastAsia="en-US"/>
              </w:rPr>
              <w:t xml:space="preserve">La dotazione specifica dell'IOG può essere considerata da uno Stato membro per il calcolo dell'importo totale massimo dei fondi destinato all'assistenza tecnica per ogni Stato membro. </w:t>
            </w:r>
          </w:p>
          <w:p w:rsidR="00167CD0" w:rsidRPr="002D05B8" w:rsidRDefault="00167CD0" w:rsidP="003D2DFE">
            <w:pPr>
              <w:autoSpaceDE w:val="0"/>
              <w:autoSpaceDN w:val="0"/>
              <w:adjustRightInd w:val="0"/>
              <w:spacing w:before="60" w:after="60"/>
              <w:jc w:val="both"/>
              <w:rPr>
                <w:rFonts w:eastAsiaTheme="minorHAnsi"/>
                <w:color w:val="000000"/>
                <w:sz w:val="20"/>
                <w:szCs w:val="20"/>
                <w:lang w:eastAsia="en-US"/>
              </w:rPr>
            </w:pPr>
            <w:r w:rsidRPr="002D05B8">
              <w:rPr>
                <w:rFonts w:eastAsiaTheme="minorHAnsi"/>
                <w:color w:val="000000"/>
                <w:sz w:val="20"/>
                <w:szCs w:val="20"/>
                <w:lang w:eastAsia="en-US"/>
              </w:rPr>
              <w:t xml:space="preserve">2. Ogni fondo può sostenere operazioni di assistenza tecnica ammissibili ai sensi di uno degli altri fondi. Fatto salvo il paragrafo 1, la dotazione per l'assistenza tecnica destinata da un fondo non supera il 10 % della dotazione complessiva destinata da tale fondo ai programmi operativi in uno Stato membro nell'ambito di ciascuna categoria di regioni dell'obiettivo Investimenti in favore della crescita e dell'occupazione, ove applicabile. </w:t>
            </w:r>
          </w:p>
          <w:p w:rsidR="00167CD0" w:rsidRPr="002D05B8" w:rsidRDefault="00167CD0" w:rsidP="003D2DFE">
            <w:pPr>
              <w:autoSpaceDE w:val="0"/>
              <w:autoSpaceDN w:val="0"/>
              <w:adjustRightInd w:val="0"/>
              <w:spacing w:before="60" w:after="60"/>
              <w:jc w:val="both"/>
              <w:rPr>
                <w:rFonts w:eastAsiaTheme="minorHAnsi"/>
                <w:color w:val="000000"/>
                <w:sz w:val="20"/>
                <w:szCs w:val="20"/>
                <w:lang w:eastAsia="en-US"/>
              </w:rPr>
            </w:pPr>
            <w:r w:rsidRPr="002D05B8">
              <w:rPr>
                <w:rFonts w:eastAsiaTheme="minorHAnsi"/>
                <w:color w:val="000000"/>
                <w:sz w:val="20"/>
                <w:szCs w:val="20"/>
                <w:lang w:eastAsia="en-US"/>
              </w:rPr>
              <w:lastRenderedPageBreak/>
              <w:t xml:space="preserve">3. In deroga all'articolo 70, paragrafi 1 e 2, le operazioni di assistenza tecnica possono essere attuate al di fuori dell'area interessata dal programma, ma all'interno dell'Unione, a condizione che le operazioni siano a vantaggio del programma operativo o, nel caso di un programma operativo di assistenza tecnica, per gli altri programmi interessati. </w:t>
            </w:r>
          </w:p>
          <w:p w:rsidR="00167CD0" w:rsidRPr="002D05B8" w:rsidRDefault="00167CD0" w:rsidP="003D2DFE">
            <w:pPr>
              <w:autoSpaceDE w:val="0"/>
              <w:autoSpaceDN w:val="0"/>
              <w:adjustRightInd w:val="0"/>
              <w:spacing w:before="60" w:after="60"/>
              <w:jc w:val="both"/>
              <w:rPr>
                <w:rFonts w:eastAsiaTheme="minorHAnsi"/>
                <w:color w:val="000000"/>
                <w:sz w:val="20"/>
                <w:szCs w:val="20"/>
                <w:lang w:eastAsia="en-US"/>
              </w:rPr>
            </w:pPr>
            <w:r w:rsidRPr="002D05B8">
              <w:rPr>
                <w:rFonts w:eastAsiaTheme="minorHAnsi"/>
                <w:color w:val="000000"/>
                <w:sz w:val="20"/>
                <w:szCs w:val="20"/>
                <w:lang w:eastAsia="en-US"/>
              </w:rPr>
              <w:t xml:space="preserve">4. Nel caso dei fondi strutturali, qualora le dotazioni di cui al paragrafo 1 siano utilizzate a sostegno di operazioni di assistenza tecnica relativi a più di una categoria di regioni, le spese relative alle operazioni possono essere eseguite nell'ambito di un asse prioritario che combina diverse categorie di regioni e assegnate su base proporzionale tenendo conto della dotazione nell'ambito di ciascuna categoria di regioni come percentuale della dotazione complessiva destinata allo Stato membro. </w:t>
            </w:r>
          </w:p>
          <w:p w:rsidR="00167CD0" w:rsidRPr="002D05B8" w:rsidRDefault="00167CD0" w:rsidP="003D2DFE">
            <w:pPr>
              <w:autoSpaceDE w:val="0"/>
              <w:autoSpaceDN w:val="0"/>
              <w:adjustRightInd w:val="0"/>
              <w:spacing w:before="60" w:after="60"/>
              <w:jc w:val="both"/>
              <w:rPr>
                <w:rFonts w:eastAsiaTheme="minorHAnsi"/>
                <w:color w:val="000000"/>
                <w:sz w:val="20"/>
                <w:szCs w:val="20"/>
                <w:lang w:eastAsia="en-US"/>
              </w:rPr>
            </w:pPr>
            <w:r w:rsidRPr="002D05B8">
              <w:rPr>
                <w:rFonts w:eastAsiaTheme="minorHAnsi"/>
                <w:color w:val="000000"/>
                <w:sz w:val="20"/>
                <w:szCs w:val="20"/>
                <w:lang w:eastAsia="en-US"/>
              </w:rPr>
              <w:t xml:space="preserve">5. In deroga al paragrafo 1, qualora l'importo complessivo dei fondi destinati a uno Stato membro nell'ambito dell'obiettivo Investimenti in favore della crescita e dell'occupazione non supera 1 000 000 000 EUR, l'importo stanziato per l'assistenza tecnica può raggiungere il 6 % dell'importo totale o 50 000 000 EUR, se questo è inferiore. </w:t>
            </w:r>
          </w:p>
          <w:p w:rsidR="00167CD0" w:rsidRPr="002D05B8" w:rsidRDefault="00167CD0" w:rsidP="003D2DFE">
            <w:pPr>
              <w:autoSpaceDE w:val="0"/>
              <w:autoSpaceDN w:val="0"/>
              <w:adjustRightInd w:val="0"/>
              <w:spacing w:before="60" w:after="60"/>
              <w:jc w:val="both"/>
              <w:rPr>
                <w:rFonts w:eastAsiaTheme="minorHAnsi"/>
                <w:i/>
                <w:iCs/>
                <w:color w:val="000000"/>
                <w:sz w:val="20"/>
                <w:szCs w:val="20"/>
                <w:lang w:eastAsia="en-US"/>
              </w:rPr>
            </w:pPr>
            <w:r w:rsidRPr="002D05B8">
              <w:rPr>
                <w:rFonts w:eastAsiaTheme="minorHAnsi"/>
                <w:color w:val="000000"/>
                <w:sz w:val="20"/>
                <w:szCs w:val="20"/>
                <w:lang w:eastAsia="en-US"/>
              </w:rPr>
              <w:t xml:space="preserve">6. </w:t>
            </w:r>
            <w:r w:rsidRPr="002D05B8">
              <w:rPr>
                <w:rFonts w:eastAsiaTheme="minorHAnsi"/>
                <w:b/>
                <w:color w:val="000000"/>
                <w:sz w:val="20"/>
                <w:szCs w:val="20"/>
                <w:lang w:eastAsia="en-US"/>
              </w:rPr>
              <w:t xml:space="preserve">L'assistenza tecnica </w:t>
            </w:r>
            <w:r w:rsidRPr="002D05B8">
              <w:rPr>
                <w:rFonts w:eastAsiaTheme="minorHAnsi"/>
                <w:color w:val="000000"/>
                <w:sz w:val="20"/>
                <w:szCs w:val="20"/>
                <w:lang w:eastAsia="en-US"/>
              </w:rPr>
              <w:t>assume la forma di un</w:t>
            </w:r>
            <w:r w:rsidRPr="002D05B8">
              <w:rPr>
                <w:rFonts w:eastAsiaTheme="minorHAnsi"/>
                <w:b/>
                <w:color w:val="000000"/>
                <w:sz w:val="20"/>
                <w:szCs w:val="20"/>
                <w:lang w:eastAsia="en-US"/>
              </w:rPr>
              <w:t xml:space="preserve"> asse prioritario monofondo all'interno di un programma operativo </w:t>
            </w:r>
            <w:r w:rsidRPr="002D05B8">
              <w:rPr>
                <w:rFonts w:eastAsiaTheme="minorHAnsi"/>
                <w:color w:val="000000"/>
                <w:sz w:val="20"/>
                <w:szCs w:val="20"/>
                <w:lang w:eastAsia="en-US"/>
              </w:rPr>
              <w:t>o di un</w:t>
            </w:r>
            <w:r w:rsidRPr="002D05B8">
              <w:rPr>
                <w:rFonts w:eastAsiaTheme="minorHAnsi"/>
                <w:b/>
                <w:color w:val="000000"/>
                <w:sz w:val="20"/>
                <w:szCs w:val="20"/>
                <w:lang w:eastAsia="en-US"/>
              </w:rPr>
              <w:t xml:space="preserve"> programma operativo specifico, o entrambi</w:t>
            </w:r>
            <w:r w:rsidRPr="002D05B8">
              <w:rPr>
                <w:rFonts w:eastAsiaTheme="minorHAnsi"/>
                <w:color w:val="000000"/>
                <w:sz w:val="20"/>
                <w:szCs w:val="20"/>
                <w:lang w:eastAsia="en-US"/>
              </w:rPr>
              <w:t>.</w:t>
            </w:r>
          </w:p>
        </w:tc>
        <w:tc>
          <w:tcPr>
            <w:tcW w:w="2487" w:type="pct"/>
            <w:gridSpan w:val="2"/>
          </w:tcPr>
          <w:p w:rsidR="002D05B8" w:rsidRPr="002D05B8" w:rsidRDefault="00167CD0" w:rsidP="002D05B8">
            <w:pPr>
              <w:autoSpaceDE w:val="0"/>
              <w:autoSpaceDN w:val="0"/>
              <w:adjustRightInd w:val="0"/>
              <w:spacing w:before="60" w:after="60"/>
              <w:jc w:val="both"/>
              <w:rPr>
                <w:rFonts w:eastAsiaTheme="minorHAnsi"/>
                <w:b/>
                <w:i/>
                <w:iCs/>
                <w:color w:val="000000"/>
                <w:sz w:val="20"/>
                <w:szCs w:val="20"/>
                <w:lang w:eastAsia="en-US"/>
              </w:rPr>
            </w:pPr>
            <w:r w:rsidRPr="002D05B8">
              <w:rPr>
                <w:rFonts w:eastAsiaTheme="minorHAnsi"/>
                <w:b/>
                <w:i/>
                <w:iCs/>
                <w:color w:val="000000"/>
                <w:sz w:val="20"/>
                <w:szCs w:val="20"/>
                <w:lang w:eastAsia="en-US"/>
              </w:rPr>
              <w:lastRenderedPageBreak/>
              <w:t xml:space="preserve">Articolo 46 </w:t>
            </w:r>
          </w:p>
          <w:p w:rsidR="00167CD0" w:rsidRPr="002D05B8" w:rsidRDefault="00167CD0" w:rsidP="002D05B8">
            <w:pPr>
              <w:autoSpaceDE w:val="0"/>
              <w:autoSpaceDN w:val="0"/>
              <w:adjustRightInd w:val="0"/>
              <w:spacing w:before="60" w:after="60"/>
              <w:jc w:val="both"/>
              <w:rPr>
                <w:rFonts w:eastAsiaTheme="minorHAnsi"/>
                <w:b/>
                <w:i/>
                <w:iCs/>
                <w:color w:val="000000"/>
                <w:sz w:val="20"/>
                <w:szCs w:val="20"/>
                <w:lang w:eastAsia="en-US"/>
              </w:rPr>
            </w:pPr>
            <w:r w:rsidRPr="002D05B8">
              <w:rPr>
                <w:rFonts w:eastAsiaTheme="minorHAnsi"/>
                <w:b/>
                <w:i/>
                <w:iCs/>
                <w:color w:val="000000"/>
                <w:sz w:val="20"/>
                <w:szCs w:val="20"/>
                <w:lang w:eastAsia="en-US"/>
              </w:rPr>
              <w:t xml:space="preserve">Assistenza tecnica degli Stati membri </w:t>
            </w:r>
          </w:p>
          <w:p w:rsidR="00167CD0" w:rsidRPr="002D05B8" w:rsidRDefault="00167CD0" w:rsidP="00151958">
            <w:pPr>
              <w:autoSpaceDE w:val="0"/>
              <w:autoSpaceDN w:val="0"/>
              <w:adjustRightInd w:val="0"/>
              <w:spacing w:before="60" w:after="60"/>
              <w:jc w:val="both"/>
              <w:rPr>
                <w:rFonts w:eastAsiaTheme="minorHAnsi"/>
                <w:color w:val="000000"/>
                <w:sz w:val="20"/>
                <w:szCs w:val="20"/>
                <w:lang w:eastAsia="en-US"/>
              </w:rPr>
            </w:pPr>
            <w:r w:rsidRPr="002D05B8">
              <w:rPr>
                <w:rFonts w:eastAsiaTheme="minorHAnsi"/>
                <w:color w:val="000000"/>
                <w:sz w:val="20"/>
                <w:szCs w:val="20"/>
                <w:lang w:eastAsia="en-US"/>
              </w:rPr>
              <w:t xml:space="preserve">Su iniziativa dello Stato membro, i Fondi possono finanziare le attività di preparazione, gestione, sorveglianza, valutazione, informazione e controllo dei programmi operativi insieme alle attività volte a rafforzare la capacità amministrativa connessa all'attuazione dei Fondi, entro i seguenti limiti: </w:t>
            </w:r>
          </w:p>
          <w:p w:rsidR="00167CD0" w:rsidRPr="002D05B8" w:rsidRDefault="00167CD0" w:rsidP="00151958">
            <w:pPr>
              <w:autoSpaceDE w:val="0"/>
              <w:autoSpaceDN w:val="0"/>
              <w:adjustRightInd w:val="0"/>
              <w:spacing w:before="60" w:after="60"/>
              <w:jc w:val="both"/>
              <w:rPr>
                <w:rFonts w:eastAsiaTheme="minorHAnsi"/>
                <w:color w:val="000000"/>
                <w:sz w:val="20"/>
                <w:szCs w:val="20"/>
                <w:lang w:eastAsia="en-US"/>
              </w:rPr>
            </w:pPr>
            <w:r w:rsidRPr="002D05B8">
              <w:rPr>
                <w:rFonts w:eastAsiaTheme="minorHAnsi"/>
                <w:color w:val="000000"/>
                <w:sz w:val="20"/>
                <w:szCs w:val="20"/>
                <w:lang w:eastAsia="en-US"/>
              </w:rPr>
              <w:t xml:space="preserve">a) </w:t>
            </w:r>
            <w:r w:rsidRPr="002D05B8">
              <w:rPr>
                <w:rFonts w:eastAsiaTheme="minorHAnsi"/>
                <w:b/>
                <w:color w:val="000000"/>
                <w:sz w:val="20"/>
                <w:szCs w:val="20"/>
                <w:lang w:eastAsia="en-US"/>
              </w:rPr>
              <w:t>4 %</w:t>
            </w:r>
            <w:r w:rsidRPr="002D05B8">
              <w:rPr>
                <w:rFonts w:eastAsiaTheme="minorHAnsi"/>
                <w:color w:val="000000"/>
                <w:sz w:val="20"/>
                <w:szCs w:val="20"/>
                <w:lang w:eastAsia="en-US"/>
              </w:rPr>
              <w:t xml:space="preserve"> dell'importo complessivo assegnato nell'ambito degli obiettivi «Convergenza» e «Competitività regionale e occupazione»; </w:t>
            </w:r>
          </w:p>
          <w:p w:rsidR="00167CD0" w:rsidRPr="002D05B8" w:rsidRDefault="00167CD0" w:rsidP="00151958">
            <w:pPr>
              <w:autoSpaceDE w:val="0"/>
              <w:autoSpaceDN w:val="0"/>
              <w:adjustRightInd w:val="0"/>
              <w:spacing w:before="60" w:after="60"/>
              <w:jc w:val="both"/>
              <w:rPr>
                <w:rFonts w:eastAsiaTheme="minorHAnsi"/>
                <w:color w:val="000000"/>
                <w:sz w:val="20"/>
                <w:szCs w:val="20"/>
                <w:lang w:eastAsia="en-US"/>
              </w:rPr>
            </w:pPr>
            <w:r w:rsidRPr="002D05B8">
              <w:rPr>
                <w:rFonts w:eastAsiaTheme="minorHAnsi"/>
                <w:color w:val="000000"/>
                <w:sz w:val="20"/>
                <w:szCs w:val="20"/>
                <w:lang w:eastAsia="en-US"/>
              </w:rPr>
              <w:t xml:space="preserve">b) 6 % dell'importo complessivo assegnato nell'ambito dell'obiettivo «Cooperazione territoriale europea». </w:t>
            </w:r>
          </w:p>
          <w:p w:rsidR="00167CD0" w:rsidRPr="002D05B8" w:rsidRDefault="00167CD0" w:rsidP="00151958">
            <w:pPr>
              <w:autoSpaceDE w:val="0"/>
              <w:autoSpaceDN w:val="0"/>
              <w:adjustRightInd w:val="0"/>
              <w:spacing w:before="60" w:after="60"/>
              <w:jc w:val="both"/>
              <w:rPr>
                <w:rFonts w:eastAsiaTheme="minorHAnsi"/>
                <w:color w:val="000000"/>
                <w:sz w:val="20"/>
                <w:szCs w:val="20"/>
                <w:lang w:eastAsia="en-US"/>
              </w:rPr>
            </w:pPr>
            <w:r w:rsidRPr="002D05B8">
              <w:rPr>
                <w:rFonts w:eastAsiaTheme="minorHAnsi"/>
                <w:color w:val="000000"/>
                <w:sz w:val="20"/>
                <w:szCs w:val="20"/>
                <w:lang w:eastAsia="en-US"/>
              </w:rPr>
              <w:t xml:space="preserve">La BEI o il FEI possono, su richiesta degli Stati membri, partecipare agli interventi d'assistenza tecnica di cui al primo comma. </w:t>
            </w:r>
          </w:p>
          <w:p w:rsidR="00805F85" w:rsidRPr="002D05B8" w:rsidRDefault="00805F85" w:rsidP="00151958">
            <w:pPr>
              <w:autoSpaceDE w:val="0"/>
              <w:autoSpaceDN w:val="0"/>
              <w:adjustRightInd w:val="0"/>
              <w:spacing w:before="60" w:after="60"/>
              <w:jc w:val="both"/>
              <w:rPr>
                <w:rFonts w:eastAsiaTheme="minorHAnsi"/>
                <w:color w:val="000000"/>
                <w:sz w:val="20"/>
                <w:szCs w:val="20"/>
                <w:lang w:eastAsia="en-US"/>
              </w:rPr>
            </w:pPr>
          </w:p>
          <w:p w:rsidR="00805F85" w:rsidRPr="002D05B8" w:rsidRDefault="00805F85" w:rsidP="00151958">
            <w:pPr>
              <w:autoSpaceDE w:val="0"/>
              <w:autoSpaceDN w:val="0"/>
              <w:adjustRightInd w:val="0"/>
              <w:spacing w:before="60" w:after="60"/>
              <w:jc w:val="both"/>
              <w:rPr>
                <w:rFonts w:eastAsiaTheme="minorHAnsi"/>
                <w:color w:val="000000"/>
                <w:sz w:val="20"/>
                <w:szCs w:val="20"/>
                <w:lang w:eastAsia="en-US"/>
              </w:rPr>
            </w:pPr>
          </w:p>
          <w:p w:rsidR="00805F85" w:rsidRPr="002D05B8" w:rsidRDefault="00805F85" w:rsidP="00151958">
            <w:pPr>
              <w:autoSpaceDE w:val="0"/>
              <w:autoSpaceDN w:val="0"/>
              <w:adjustRightInd w:val="0"/>
              <w:spacing w:before="60" w:after="60"/>
              <w:jc w:val="both"/>
              <w:rPr>
                <w:rFonts w:eastAsiaTheme="minorHAnsi"/>
                <w:color w:val="000000"/>
                <w:sz w:val="20"/>
                <w:szCs w:val="20"/>
                <w:lang w:eastAsia="en-US"/>
              </w:rPr>
            </w:pPr>
          </w:p>
          <w:p w:rsidR="00805F85" w:rsidRPr="002D05B8" w:rsidRDefault="00805F85" w:rsidP="00151958">
            <w:pPr>
              <w:autoSpaceDE w:val="0"/>
              <w:autoSpaceDN w:val="0"/>
              <w:adjustRightInd w:val="0"/>
              <w:spacing w:before="60" w:after="60"/>
              <w:jc w:val="both"/>
              <w:rPr>
                <w:rFonts w:eastAsiaTheme="minorHAnsi"/>
                <w:color w:val="000000"/>
                <w:sz w:val="20"/>
                <w:szCs w:val="20"/>
                <w:lang w:eastAsia="en-US"/>
              </w:rPr>
            </w:pPr>
          </w:p>
          <w:p w:rsidR="00805F85" w:rsidRPr="002D05B8" w:rsidRDefault="00805F85" w:rsidP="00151958">
            <w:pPr>
              <w:autoSpaceDE w:val="0"/>
              <w:autoSpaceDN w:val="0"/>
              <w:adjustRightInd w:val="0"/>
              <w:spacing w:before="60" w:after="60"/>
              <w:jc w:val="both"/>
              <w:rPr>
                <w:rFonts w:eastAsiaTheme="minorHAnsi"/>
                <w:color w:val="000000"/>
                <w:sz w:val="20"/>
                <w:szCs w:val="20"/>
                <w:lang w:eastAsia="en-US"/>
              </w:rPr>
            </w:pPr>
          </w:p>
          <w:p w:rsidR="00805F85" w:rsidRPr="002D05B8" w:rsidRDefault="00805F85" w:rsidP="00151958">
            <w:pPr>
              <w:autoSpaceDE w:val="0"/>
              <w:autoSpaceDN w:val="0"/>
              <w:adjustRightInd w:val="0"/>
              <w:spacing w:before="60" w:after="60"/>
              <w:jc w:val="both"/>
              <w:rPr>
                <w:rFonts w:eastAsiaTheme="minorHAnsi"/>
                <w:color w:val="000000"/>
                <w:sz w:val="20"/>
                <w:szCs w:val="20"/>
                <w:lang w:eastAsia="en-US"/>
              </w:rPr>
            </w:pPr>
          </w:p>
          <w:p w:rsidR="00805F85" w:rsidRPr="002D05B8" w:rsidRDefault="00805F85" w:rsidP="00151958">
            <w:pPr>
              <w:autoSpaceDE w:val="0"/>
              <w:autoSpaceDN w:val="0"/>
              <w:adjustRightInd w:val="0"/>
              <w:spacing w:before="60" w:after="60"/>
              <w:jc w:val="both"/>
              <w:rPr>
                <w:rFonts w:eastAsiaTheme="minorHAnsi"/>
                <w:color w:val="000000"/>
                <w:sz w:val="20"/>
                <w:szCs w:val="20"/>
                <w:lang w:eastAsia="en-US"/>
              </w:rPr>
            </w:pPr>
          </w:p>
          <w:p w:rsidR="00805F85" w:rsidRPr="002D05B8" w:rsidRDefault="00805F85" w:rsidP="00151958">
            <w:pPr>
              <w:autoSpaceDE w:val="0"/>
              <w:autoSpaceDN w:val="0"/>
              <w:adjustRightInd w:val="0"/>
              <w:spacing w:before="60" w:after="60"/>
              <w:jc w:val="both"/>
              <w:rPr>
                <w:rFonts w:eastAsiaTheme="minorHAnsi"/>
                <w:color w:val="000000"/>
                <w:sz w:val="20"/>
                <w:szCs w:val="20"/>
                <w:lang w:eastAsia="en-US"/>
              </w:rPr>
            </w:pPr>
          </w:p>
          <w:p w:rsidR="00805F85" w:rsidRPr="002D05B8" w:rsidRDefault="00805F85" w:rsidP="00151958">
            <w:pPr>
              <w:autoSpaceDE w:val="0"/>
              <w:autoSpaceDN w:val="0"/>
              <w:adjustRightInd w:val="0"/>
              <w:spacing w:before="60" w:after="60"/>
              <w:jc w:val="both"/>
              <w:rPr>
                <w:rFonts w:eastAsiaTheme="minorHAnsi"/>
                <w:color w:val="000000"/>
                <w:sz w:val="20"/>
                <w:szCs w:val="20"/>
                <w:lang w:eastAsia="en-US"/>
              </w:rPr>
            </w:pPr>
          </w:p>
          <w:p w:rsidR="00805F85" w:rsidRPr="002D05B8" w:rsidRDefault="00805F85" w:rsidP="00151958">
            <w:pPr>
              <w:autoSpaceDE w:val="0"/>
              <w:autoSpaceDN w:val="0"/>
              <w:adjustRightInd w:val="0"/>
              <w:spacing w:before="60" w:after="60"/>
              <w:jc w:val="both"/>
              <w:rPr>
                <w:rFonts w:eastAsiaTheme="minorHAnsi"/>
                <w:color w:val="000000"/>
                <w:sz w:val="20"/>
                <w:szCs w:val="20"/>
                <w:lang w:eastAsia="en-US"/>
              </w:rPr>
            </w:pPr>
          </w:p>
          <w:p w:rsidR="00167CD0" w:rsidRPr="002D05B8" w:rsidRDefault="00167CD0" w:rsidP="00151958">
            <w:pPr>
              <w:autoSpaceDE w:val="0"/>
              <w:autoSpaceDN w:val="0"/>
              <w:adjustRightInd w:val="0"/>
              <w:spacing w:before="60" w:after="60"/>
              <w:jc w:val="both"/>
              <w:rPr>
                <w:rFonts w:eastAsiaTheme="minorHAnsi"/>
                <w:color w:val="000000"/>
                <w:sz w:val="20"/>
                <w:szCs w:val="20"/>
                <w:lang w:eastAsia="en-US"/>
              </w:rPr>
            </w:pPr>
            <w:r w:rsidRPr="002D05B8">
              <w:rPr>
                <w:rFonts w:eastAsiaTheme="minorHAnsi"/>
                <w:color w:val="000000"/>
                <w:sz w:val="20"/>
                <w:szCs w:val="20"/>
                <w:lang w:eastAsia="en-US"/>
              </w:rPr>
              <w:t xml:space="preserve">2. Per ciascuno dei tre obiettivi, </w:t>
            </w:r>
            <w:r w:rsidRPr="002D05B8">
              <w:rPr>
                <w:rFonts w:eastAsiaTheme="minorHAnsi"/>
                <w:b/>
                <w:color w:val="000000"/>
                <w:sz w:val="20"/>
                <w:szCs w:val="20"/>
                <w:lang w:eastAsia="en-US"/>
              </w:rPr>
              <w:t>gli interventi di assistenza tecnica</w:t>
            </w:r>
            <w:r w:rsidRPr="002D05B8">
              <w:rPr>
                <w:rFonts w:eastAsiaTheme="minorHAnsi"/>
                <w:color w:val="000000"/>
                <w:sz w:val="20"/>
                <w:szCs w:val="20"/>
                <w:lang w:eastAsia="en-US"/>
              </w:rPr>
              <w:t xml:space="preserve">, entro i limiti stabiliti nel paragrafo 1, </w:t>
            </w:r>
            <w:r w:rsidRPr="002D05B8">
              <w:rPr>
                <w:rFonts w:eastAsiaTheme="minorHAnsi"/>
                <w:b/>
                <w:color w:val="000000"/>
                <w:sz w:val="20"/>
                <w:szCs w:val="20"/>
                <w:lang w:eastAsia="en-US"/>
              </w:rPr>
              <w:t>devono essere intrapresi</w:t>
            </w:r>
            <w:r w:rsidRPr="002D05B8">
              <w:rPr>
                <w:rFonts w:eastAsiaTheme="minorHAnsi"/>
                <w:color w:val="000000"/>
                <w:sz w:val="20"/>
                <w:szCs w:val="20"/>
                <w:lang w:eastAsia="en-US"/>
              </w:rPr>
              <w:t xml:space="preserve">, in linea di principio, </w:t>
            </w:r>
            <w:r w:rsidRPr="002D05B8">
              <w:rPr>
                <w:rFonts w:eastAsiaTheme="minorHAnsi"/>
                <w:b/>
                <w:color w:val="000000"/>
                <w:sz w:val="20"/>
                <w:szCs w:val="20"/>
                <w:lang w:eastAsia="en-US"/>
              </w:rPr>
              <w:t>nel quadro di ciascun programma</w:t>
            </w:r>
            <w:r w:rsidRPr="002D05B8">
              <w:rPr>
                <w:rFonts w:eastAsiaTheme="minorHAnsi"/>
                <w:color w:val="000000"/>
                <w:sz w:val="20"/>
                <w:szCs w:val="20"/>
                <w:lang w:eastAsia="en-US"/>
              </w:rPr>
              <w:t xml:space="preserve"> operativo. Tuttavia, su base complementare, tali interventi possano essere intrapresi in parte, e fatti salvi i limiti globali per l'assistenza tecnica di cui al paragrafo 1, sotto forma di </w:t>
            </w:r>
            <w:r w:rsidRPr="002D05B8">
              <w:rPr>
                <w:rFonts w:eastAsiaTheme="minorHAnsi"/>
                <w:b/>
                <w:color w:val="000000"/>
                <w:sz w:val="20"/>
                <w:szCs w:val="20"/>
                <w:lang w:eastAsia="en-US"/>
              </w:rPr>
              <w:t>uno specifico programma operativo</w:t>
            </w:r>
            <w:r w:rsidRPr="002D05B8">
              <w:rPr>
                <w:rFonts w:eastAsiaTheme="minorHAnsi"/>
                <w:color w:val="000000"/>
                <w:sz w:val="20"/>
                <w:szCs w:val="20"/>
                <w:lang w:eastAsia="en-US"/>
              </w:rPr>
              <w:t xml:space="preserve">. </w:t>
            </w:r>
          </w:p>
          <w:p w:rsidR="00167CD0" w:rsidRPr="002D05B8" w:rsidRDefault="00167CD0" w:rsidP="00151958">
            <w:pPr>
              <w:autoSpaceDE w:val="0"/>
              <w:autoSpaceDN w:val="0"/>
              <w:adjustRightInd w:val="0"/>
              <w:spacing w:before="60" w:after="60"/>
              <w:jc w:val="both"/>
              <w:rPr>
                <w:rFonts w:eastAsiaTheme="minorHAnsi"/>
                <w:color w:val="000000"/>
                <w:sz w:val="20"/>
                <w:szCs w:val="20"/>
                <w:lang w:eastAsia="en-US"/>
              </w:rPr>
            </w:pPr>
            <w:r w:rsidRPr="002D05B8">
              <w:rPr>
                <w:rFonts w:eastAsiaTheme="minorHAnsi"/>
                <w:color w:val="000000"/>
                <w:sz w:val="20"/>
                <w:szCs w:val="20"/>
                <w:lang w:eastAsia="en-US"/>
              </w:rPr>
              <w:t xml:space="preserve">3. Qualora lo Stato membro decida di intraprendere interventi di assistenza tecnica nel quadro di ciascun programma operativo, la quota dell’importo complessivo assegnato all’assistenza tecnica per ciascun programma operativo non supera i limiti stabiliti nel paragrafo 1. </w:t>
            </w:r>
          </w:p>
          <w:p w:rsidR="00167CD0" w:rsidRPr="002D05B8" w:rsidRDefault="00167CD0" w:rsidP="00072AB0">
            <w:pPr>
              <w:autoSpaceDE w:val="0"/>
              <w:autoSpaceDN w:val="0"/>
              <w:adjustRightInd w:val="0"/>
              <w:spacing w:before="60" w:after="60"/>
              <w:jc w:val="both"/>
              <w:rPr>
                <w:rFonts w:eastAsiaTheme="minorHAnsi"/>
                <w:color w:val="000000"/>
                <w:sz w:val="20"/>
                <w:szCs w:val="20"/>
                <w:lang w:eastAsia="en-US"/>
              </w:rPr>
            </w:pPr>
            <w:r w:rsidRPr="002D05B8">
              <w:rPr>
                <w:rFonts w:eastAsiaTheme="minorHAnsi"/>
                <w:color w:val="000000"/>
                <w:sz w:val="20"/>
                <w:szCs w:val="20"/>
                <w:lang w:eastAsia="en-US"/>
              </w:rPr>
              <w:t xml:space="preserve">In tal caso, qualora gli interventi di assistenza tecnica possano essere intrapresi anche sotto forma di programma operativo specifico, l’importo complessivo assegnato all’assistenza tecnica per tale programma specifico non fa superare alla quota globale dei Fondi destinati all’assistenza tecnica i limiti di cui al paragrafo 1. </w:t>
            </w:r>
          </w:p>
        </w:tc>
      </w:tr>
      <w:tr w:rsidR="00861FEC" w:rsidRPr="002D05B8" w:rsidTr="009A3FDF">
        <w:trPr>
          <w:trHeight w:val="414"/>
        </w:trPr>
        <w:tc>
          <w:tcPr>
            <w:tcW w:w="2511" w:type="pct"/>
            <w:gridSpan w:val="2"/>
            <w:shd w:val="clear" w:color="auto" w:fill="BDD6EE" w:themeFill="accent1" w:themeFillTint="66"/>
          </w:tcPr>
          <w:p w:rsidR="00861FEC" w:rsidRPr="002D05B8" w:rsidRDefault="00861FEC" w:rsidP="0055354B">
            <w:pPr>
              <w:autoSpaceDE w:val="0"/>
              <w:autoSpaceDN w:val="0"/>
              <w:adjustRightInd w:val="0"/>
              <w:jc w:val="center"/>
              <w:rPr>
                <w:b/>
                <w:bCs/>
                <w:sz w:val="20"/>
                <w:szCs w:val="20"/>
              </w:rPr>
            </w:pPr>
            <w:r w:rsidRPr="002D05B8">
              <w:rPr>
                <w:b/>
                <w:bCs/>
                <w:sz w:val="20"/>
                <w:szCs w:val="20"/>
              </w:rPr>
              <w:lastRenderedPageBreak/>
              <w:t>NUOVO REGOLAMENTO CTE [2014-2020]</w:t>
            </w:r>
          </w:p>
          <w:p w:rsidR="001E7C99" w:rsidRPr="002D05B8" w:rsidRDefault="00FA65C2" w:rsidP="00FA65C2">
            <w:pPr>
              <w:autoSpaceDE w:val="0"/>
              <w:autoSpaceDN w:val="0"/>
              <w:adjustRightInd w:val="0"/>
              <w:jc w:val="center"/>
              <w:rPr>
                <w:rFonts w:eastAsiaTheme="minorHAnsi"/>
                <w:color w:val="000000"/>
                <w:sz w:val="20"/>
                <w:szCs w:val="20"/>
                <w:lang w:eastAsia="en-US"/>
              </w:rPr>
            </w:pPr>
            <w:r w:rsidRPr="002D05B8">
              <w:rPr>
                <w:b/>
                <w:bCs/>
                <w:sz w:val="20"/>
                <w:szCs w:val="20"/>
              </w:rPr>
              <w:t>Regolamento</w:t>
            </w:r>
            <w:r w:rsidR="001E7C99" w:rsidRPr="002D05B8">
              <w:rPr>
                <w:b/>
                <w:bCs/>
                <w:sz w:val="20"/>
                <w:szCs w:val="20"/>
              </w:rPr>
              <w:t xml:space="preserve"> (UE) N. 1299/2013 </w:t>
            </w:r>
            <w:r w:rsidRPr="002D05B8">
              <w:rPr>
                <w:b/>
                <w:bCs/>
                <w:sz w:val="20"/>
                <w:szCs w:val="20"/>
              </w:rPr>
              <w:t>del Parlamento Europeo e del Consiglio</w:t>
            </w:r>
            <w:r w:rsidRPr="002D05B8">
              <w:rPr>
                <w:rFonts w:eastAsiaTheme="minorHAnsi"/>
                <w:b/>
                <w:bCs/>
                <w:color w:val="000000"/>
                <w:sz w:val="20"/>
                <w:szCs w:val="20"/>
                <w:lang w:eastAsia="en-US"/>
              </w:rPr>
              <w:t xml:space="preserve"> </w:t>
            </w:r>
          </w:p>
        </w:tc>
        <w:tc>
          <w:tcPr>
            <w:tcW w:w="2489" w:type="pct"/>
            <w:gridSpan w:val="3"/>
            <w:shd w:val="clear" w:color="auto" w:fill="BDD6EE" w:themeFill="accent1" w:themeFillTint="66"/>
          </w:tcPr>
          <w:p w:rsidR="001B14BC" w:rsidRPr="001B14BC" w:rsidRDefault="001B14BC" w:rsidP="001B14BC">
            <w:pPr>
              <w:jc w:val="center"/>
              <w:rPr>
                <w:rFonts w:eastAsiaTheme="minorHAnsi"/>
                <w:b/>
                <w:bCs/>
                <w:color w:val="000000"/>
                <w:sz w:val="20"/>
                <w:szCs w:val="20"/>
                <w:lang w:eastAsia="en-US"/>
              </w:rPr>
            </w:pPr>
            <w:r w:rsidRPr="001B14BC">
              <w:rPr>
                <w:rFonts w:eastAsiaTheme="minorHAnsi"/>
                <w:b/>
                <w:bCs/>
                <w:color w:val="000000"/>
                <w:sz w:val="20"/>
                <w:szCs w:val="20"/>
                <w:lang w:eastAsia="en-US"/>
              </w:rPr>
              <w:t>REGOLAMENTO recante DISPOSIZIONI GENERALI [2007-2013]</w:t>
            </w:r>
          </w:p>
          <w:p w:rsidR="00861FEC" w:rsidRPr="002D05B8" w:rsidRDefault="001B14BC" w:rsidP="001B14BC">
            <w:pPr>
              <w:autoSpaceDE w:val="0"/>
              <w:autoSpaceDN w:val="0"/>
              <w:adjustRightInd w:val="0"/>
              <w:jc w:val="center"/>
              <w:rPr>
                <w:b/>
                <w:bCs/>
                <w:sz w:val="20"/>
                <w:szCs w:val="20"/>
              </w:rPr>
            </w:pPr>
            <w:r w:rsidRPr="001B14BC">
              <w:rPr>
                <w:rFonts w:eastAsiaTheme="minorHAnsi"/>
                <w:b/>
                <w:bCs/>
                <w:color w:val="000000"/>
                <w:sz w:val="20"/>
                <w:szCs w:val="20"/>
                <w:lang w:eastAsia="en-US"/>
              </w:rPr>
              <w:t xml:space="preserve">Regolamento CE 1083/2006 del Consiglio </w:t>
            </w:r>
          </w:p>
        </w:tc>
      </w:tr>
      <w:tr w:rsidR="00861FEC" w:rsidRPr="002D05B8" w:rsidTr="009A3FDF">
        <w:trPr>
          <w:trHeight w:val="414"/>
        </w:trPr>
        <w:tc>
          <w:tcPr>
            <w:tcW w:w="2511" w:type="pct"/>
            <w:gridSpan w:val="2"/>
            <w:shd w:val="clear" w:color="auto" w:fill="auto"/>
          </w:tcPr>
          <w:p w:rsidR="00861FEC" w:rsidRPr="002D05B8" w:rsidRDefault="00861FEC" w:rsidP="00861FEC">
            <w:pPr>
              <w:autoSpaceDE w:val="0"/>
              <w:autoSpaceDN w:val="0"/>
              <w:adjustRightInd w:val="0"/>
              <w:spacing w:before="60" w:after="60"/>
              <w:jc w:val="both"/>
              <w:rPr>
                <w:rFonts w:eastAsiaTheme="minorHAnsi"/>
                <w:b/>
                <w:i/>
                <w:color w:val="000000"/>
                <w:sz w:val="20"/>
                <w:szCs w:val="20"/>
                <w:lang w:eastAsia="en-US"/>
              </w:rPr>
            </w:pPr>
            <w:r w:rsidRPr="002D05B8">
              <w:rPr>
                <w:rFonts w:eastAsiaTheme="minorHAnsi"/>
                <w:b/>
                <w:i/>
                <w:iCs/>
                <w:color w:val="000000"/>
                <w:sz w:val="20"/>
                <w:szCs w:val="20"/>
                <w:lang w:eastAsia="en-US"/>
              </w:rPr>
              <w:t xml:space="preserve">Articolo 17 </w:t>
            </w:r>
          </w:p>
          <w:p w:rsidR="00861FEC" w:rsidRPr="002D05B8" w:rsidRDefault="00861FEC" w:rsidP="00861FEC">
            <w:pPr>
              <w:autoSpaceDE w:val="0"/>
              <w:autoSpaceDN w:val="0"/>
              <w:adjustRightInd w:val="0"/>
              <w:spacing w:before="60" w:after="60"/>
              <w:jc w:val="both"/>
              <w:rPr>
                <w:rFonts w:eastAsiaTheme="minorHAnsi"/>
                <w:b/>
                <w:i/>
                <w:color w:val="000000"/>
                <w:sz w:val="20"/>
                <w:szCs w:val="20"/>
                <w:lang w:eastAsia="en-US"/>
              </w:rPr>
            </w:pPr>
            <w:r w:rsidRPr="002D05B8">
              <w:rPr>
                <w:rFonts w:eastAsiaTheme="minorHAnsi"/>
                <w:b/>
                <w:bCs/>
                <w:i/>
                <w:color w:val="000000"/>
                <w:sz w:val="20"/>
                <w:szCs w:val="20"/>
                <w:lang w:eastAsia="en-US"/>
              </w:rPr>
              <w:t xml:space="preserve">Assistenza tecnica </w:t>
            </w:r>
          </w:p>
          <w:p w:rsidR="00861FEC" w:rsidRPr="002D05B8" w:rsidRDefault="00861FEC" w:rsidP="00861FEC">
            <w:pPr>
              <w:autoSpaceDE w:val="0"/>
              <w:autoSpaceDN w:val="0"/>
              <w:adjustRightInd w:val="0"/>
              <w:jc w:val="both"/>
              <w:rPr>
                <w:b/>
                <w:bCs/>
                <w:sz w:val="20"/>
                <w:szCs w:val="20"/>
              </w:rPr>
            </w:pPr>
            <w:r w:rsidRPr="002D05B8">
              <w:rPr>
                <w:rFonts w:eastAsiaTheme="minorHAnsi"/>
                <w:color w:val="000000"/>
                <w:sz w:val="20"/>
                <w:szCs w:val="20"/>
                <w:lang w:eastAsia="en-US"/>
              </w:rPr>
              <w:t xml:space="preserve">L'importo del FESR stanziato per l'assistenza tecnica è limitato al </w:t>
            </w:r>
            <w:r w:rsidRPr="002D05B8">
              <w:rPr>
                <w:rFonts w:eastAsiaTheme="minorHAnsi"/>
                <w:b/>
                <w:color w:val="000000"/>
                <w:sz w:val="20"/>
                <w:szCs w:val="20"/>
                <w:lang w:eastAsia="en-US"/>
              </w:rPr>
              <w:t>6 %</w:t>
            </w:r>
            <w:r w:rsidRPr="002D05B8">
              <w:rPr>
                <w:rFonts w:eastAsiaTheme="minorHAnsi"/>
                <w:color w:val="000000"/>
                <w:sz w:val="20"/>
                <w:szCs w:val="20"/>
                <w:lang w:eastAsia="en-US"/>
              </w:rPr>
              <w:t xml:space="preserve"> dell'importo totale stanziato per un programma di cooperazione. Nel caso dei programmi che hanno uno stanziamento complessivo non superiore a 50 000 000 EUR, l'importo del FESR stanziato per l'assistenza tecnica è limitato al 7 % dell'importo totale stanziato, ma non è inferiore a 1 500 000 EUR, né superiore a 3 000 000 EUR.</w:t>
            </w:r>
          </w:p>
        </w:tc>
        <w:tc>
          <w:tcPr>
            <w:tcW w:w="2489" w:type="pct"/>
            <w:gridSpan w:val="3"/>
            <w:shd w:val="clear" w:color="auto" w:fill="auto"/>
          </w:tcPr>
          <w:p w:rsidR="00861FEC" w:rsidRPr="002D05B8" w:rsidRDefault="00861FEC" w:rsidP="002D05B8">
            <w:pPr>
              <w:autoSpaceDE w:val="0"/>
              <w:autoSpaceDN w:val="0"/>
              <w:adjustRightInd w:val="0"/>
              <w:spacing w:before="60" w:after="60"/>
              <w:jc w:val="both"/>
              <w:rPr>
                <w:rFonts w:eastAsiaTheme="minorHAnsi"/>
                <w:b/>
                <w:i/>
                <w:iCs/>
                <w:color w:val="000000"/>
                <w:sz w:val="20"/>
                <w:szCs w:val="20"/>
                <w:lang w:eastAsia="en-US"/>
              </w:rPr>
            </w:pPr>
            <w:r w:rsidRPr="002D05B8">
              <w:rPr>
                <w:rFonts w:eastAsiaTheme="minorHAnsi"/>
                <w:b/>
                <w:i/>
                <w:iCs/>
                <w:color w:val="000000"/>
                <w:sz w:val="20"/>
                <w:szCs w:val="20"/>
                <w:lang w:eastAsia="en-US"/>
              </w:rPr>
              <w:t xml:space="preserve">Articolo 46 </w:t>
            </w:r>
          </w:p>
          <w:p w:rsidR="00861FEC" w:rsidRPr="002D05B8" w:rsidRDefault="00861FEC" w:rsidP="002D05B8">
            <w:pPr>
              <w:autoSpaceDE w:val="0"/>
              <w:autoSpaceDN w:val="0"/>
              <w:adjustRightInd w:val="0"/>
              <w:spacing w:before="60" w:after="60"/>
              <w:jc w:val="both"/>
              <w:rPr>
                <w:rFonts w:eastAsiaTheme="minorHAnsi"/>
                <w:b/>
                <w:i/>
                <w:iCs/>
                <w:color w:val="000000"/>
                <w:sz w:val="20"/>
                <w:szCs w:val="20"/>
                <w:lang w:eastAsia="en-US"/>
              </w:rPr>
            </w:pPr>
            <w:r w:rsidRPr="002D05B8">
              <w:rPr>
                <w:rFonts w:eastAsiaTheme="minorHAnsi"/>
                <w:b/>
                <w:i/>
                <w:iCs/>
                <w:color w:val="000000"/>
                <w:sz w:val="20"/>
                <w:szCs w:val="20"/>
                <w:lang w:eastAsia="en-US"/>
              </w:rPr>
              <w:t xml:space="preserve">Assistenza tecnica degli Stati membri </w:t>
            </w:r>
          </w:p>
          <w:p w:rsidR="00861FEC" w:rsidRPr="002D05B8" w:rsidRDefault="00861FEC" w:rsidP="00861FEC">
            <w:pPr>
              <w:autoSpaceDE w:val="0"/>
              <w:autoSpaceDN w:val="0"/>
              <w:adjustRightInd w:val="0"/>
              <w:spacing w:before="60" w:after="60"/>
              <w:jc w:val="both"/>
              <w:rPr>
                <w:rFonts w:eastAsiaTheme="minorHAnsi"/>
                <w:color w:val="000000"/>
                <w:sz w:val="20"/>
                <w:szCs w:val="20"/>
                <w:lang w:eastAsia="en-US"/>
              </w:rPr>
            </w:pPr>
            <w:r w:rsidRPr="002D05B8">
              <w:rPr>
                <w:rFonts w:eastAsiaTheme="minorHAnsi"/>
                <w:color w:val="000000"/>
                <w:sz w:val="20"/>
                <w:szCs w:val="20"/>
                <w:lang w:eastAsia="en-US"/>
              </w:rPr>
              <w:t xml:space="preserve">Su iniziativa dello Stato membro, i Fondi possono finanziare le attività di preparazione, gestione, sorveglianza, valutazione, informazione e controllo dei programmi operativi insieme alle attività volte a rafforzare la capacità amministrativa connessa all'attuazione dei Fondi, entro i seguenti limiti: </w:t>
            </w:r>
          </w:p>
          <w:p w:rsidR="00861FEC" w:rsidRPr="002D05B8" w:rsidRDefault="00861FEC" w:rsidP="00861FEC">
            <w:pPr>
              <w:autoSpaceDE w:val="0"/>
              <w:autoSpaceDN w:val="0"/>
              <w:adjustRightInd w:val="0"/>
              <w:spacing w:before="60" w:after="60"/>
              <w:jc w:val="both"/>
              <w:rPr>
                <w:rFonts w:eastAsiaTheme="minorHAnsi"/>
                <w:color w:val="000000"/>
                <w:sz w:val="20"/>
                <w:szCs w:val="20"/>
                <w:lang w:eastAsia="en-US"/>
              </w:rPr>
            </w:pPr>
            <w:r w:rsidRPr="002D05B8">
              <w:rPr>
                <w:rFonts w:eastAsiaTheme="minorHAnsi"/>
                <w:color w:val="000000"/>
                <w:sz w:val="20"/>
                <w:szCs w:val="20"/>
                <w:lang w:eastAsia="en-US"/>
              </w:rPr>
              <w:t xml:space="preserve">a) 4 % dell'importo complessivo assegnato nell'ambito degli obiettivi «Convergenza» e «Competitività regionale e occupazione»; </w:t>
            </w:r>
          </w:p>
          <w:p w:rsidR="00861FEC" w:rsidRPr="002D05B8" w:rsidRDefault="00861FEC" w:rsidP="00861FEC">
            <w:pPr>
              <w:autoSpaceDE w:val="0"/>
              <w:autoSpaceDN w:val="0"/>
              <w:adjustRightInd w:val="0"/>
              <w:spacing w:before="60" w:after="60"/>
              <w:jc w:val="both"/>
              <w:rPr>
                <w:rFonts w:eastAsiaTheme="minorHAnsi"/>
                <w:b/>
                <w:color w:val="000000"/>
                <w:sz w:val="20"/>
                <w:szCs w:val="20"/>
                <w:lang w:eastAsia="en-US"/>
              </w:rPr>
            </w:pPr>
            <w:r w:rsidRPr="002D05B8">
              <w:rPr>
                <w:rFonts w:eastAsiaTheme="minorHAnsi"/>
                <w:color w:val="000000"/>
                <w:sz w:val="20"/>
                <w:szCs w:val="20"/>
                <w:lang w:eastAsia="en-US"/>
              </w:rPr>
              <w:t xml:space="preserve">b) </w:t>
            </w:r>
            <w:r w:rsidRPr="002D05B8">
              <w:rPr>
                <w:rFonts w:eastAsiaTheme="minorHAnsi"/>
                <w:b/>
                <w:color w:val="000000"/>
                <w:sz w:val="20"/>
                <w:szCs w:val="20"/>
                <w:lang w:eastAsia="en-US"/>
              </w:rPr>
              <w:t xml:space="preserve">6 % dell'importo complessivo assegnato nell'ambito dell'obiettivo «Cooperazione territoriale europea». </w:t>
            </w:r>
          </w:p>
          <w:p w:rsidR="00861FEC" w:rsidRPr="002D05B8" w:rsidRDefault="007201BE" w:rsidP="007201BE">
            <w:pPr>
              <w:autoSpaceDE w:val="0"/>
              <w:autoSpaceDN w:val="0"/>
              <w:adjustRightInd w:val="0"/>
              <w:spacing w:before="60" w:after="60"/>
              <w:jc w:val="both"/>
              <w:rPr>
                <w:bCs/>
                <w:sz w:val="20"/>
                <w:szCs w:val="20"/>
              </w:rPr>
            </w:pPr>
            <w:r w:rsidRPr="002D05B8">
              <w:rPr>
                <w:bCs/>
                <w:sz w:val="20"/>
                <w:szCs w:val="20"/>
              </w:rPr>
              <w:t>[…]</w:t>
            </w:r>
          </w:p>
        </w:tc>
      </w:tr>
    </w:tbl>
    <w:p w:rsidR="009A3FDF" w:rsidRDefault="009A3FDF">
      <w:bookmarkStart w:id="0" w:name="_GoBack"/>
      <w:bookmarkEnd w:id="0"/>
    </w:p>
    <w:tbl>
      <w:tblPr>
        <w:tblW w:w="5201" w:type="pct"/>
        <w:tblInd w:w="-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4"/>
        <w:gridCol w:w="7387"/>
      </w:tblGrid>
      <w:tr w:rsidR="0055354B" w:rsidRPr="002D05B8" w:rsidTr="009A3FDF">
        <w:trPr>
          <w:trHeight w:val="414"/>
        </w:trPr>
        <w:tc>
          <w:tcPr>
            <w:tcW w:w="2513" w:type="pct"/>
            <w:shd w:val="clear" w:color="auto" w:fill="BDD6EE" w:themeFill="accent1" w:themeFillTint="66"/>
          </w:tcPr>
          <w:p w:rsidR="0055354B" w:rsidRPr="002D05B8" w:rsidRDefault="0055354B" w:rsidP="00FF2171">
            <w:pPr>
              <w:autoSpaceDE w:val="0"/>
              <w:autoSpaceDN w:val="0"/>
              <w:adjustRightInd w:val="0"/>
              <w:jc w:val="center"/>
              <w:rPr>
                <w:b/>
                <w:bCs/>
                <w:sz w:val="20"/>
                <w:szCs w:val="20"/>
              </w:rPr>
            </w:pPr>
            <w:r w:rsidRPr="002D05B8">
              <w:rPr>
                <w:b/>
                <w:bCs/>
                <w:sz w:val="20"/>
                <w:szCs w:val="20"/>
              </w:rPr>
              <w:lastRenderedPageBreak/>
              <w:t>NUOVO REGOLAMENTO FSE [2014- 2020]</w:t>
            </w:r>
          </w:p>
          <w:p w:rsidR="0055354B" w:rsidRPr="002D05B8" w:rsidRDefault="0055354B" w:rsidP="00FF2171">
            <w:pPr>
              <w:autoSpaceDE w:val="0"/>
              <w:autoSpaceDN w:val="0"/>
              <w:adjustRightInd w:val="0"/>
              <w:jc w:val="center"/>
              <w:rPr>
                <w:b/>
                <w:bCs/>
                <w:sz w:val="20"/>
                <w:szCs w:val="20"/>
              </w:rPr>
            </w:pPr>
            <w:r w:rsidRPr="002D05B8">
              <w:rPr>
                <w:b/>
                <w:bCs/>
                <w:sz w:val="20"/>
                <w:szCs w:val="20"/>
              </w:rPr>
              <w:t>Regolamento UE 1304/2013 del Parlamento e del Consiglio</w:t>
            </w:r>
          </w:p>
        </w:tc>
        <w:tc>
          <w:tcPr>
            <w:tcW w:w="2487" w:type="pct"/>
            <w:shd w:val="clear" w:color="auto" w:fill="BDD6EE" w:themeFill="accent1" w:themeFillTint="66"/>
          </w:tcPr>
          <w:p w:rsidR="0055354B" w:rsidRPr="002D05B8" w:rsidRDefault="0055354B" w:rsidP="0055354B">
            <w:pPr>
              <w:autoSpaceDE w:val="0"/>
              <w:autoSpaceDN w:val="0"/>
              <w:adjustRightInd w:val="0"/>
              <w:jc w:val="center"/>
              <w:rPr>
                <w:b/>
                <w:bCs/>
                <w:sz w:val="20"/>
                <w:szCs w:val="20"/>
              </w:rPr>
            </w:pPr>
            <w:r w:rsidRPr="002D05B8">
              <w:rPr>
                <w:b/>
                <w:bCs/>
                <w:sz w:val="20"/>
                <w:szCs w:val="20"/>
              </w:rPr>
              <w:t xml:space="preserve">REGOLAMENTO FSE </w:t>
            </w:r>
            <w:r w:rsidR="00E77CFF">
              <w:rPr>
                <w:b/>
                <w:bCs/>
                <w:sz w:val="20"/>
                <w:szCs w:val="20"/>
              </w:rPr>
              <w:t>[</w:t>
            </w:r>
            <w:r w:rsidRPr="002D05B8">
              <w:rPr>
                <w:b/>
                <w:bCs/>
                <w:sz w:val="20"/>
                <w:szCs w:val="20"/>
              </w:rPr>
              <w:t>2007-2013</w:t>
            </w:r>
            <w:r w:rsidR="00E77CFF">
              <w:rPr>
                <w:b/>
                <w:bCs/>
                <w:sz w:val="20"/>
                <w:szCs w:val="20"/>
              </w:rPr>
              <w:t>]</w:t>
            </w:r>
          </w:p>
          <w:p w:rsidR="0055354B" w:rsidRPr="002D05B8" w:rsidRDefault="00E77CFF" w:rsidP="0055354B">
            <w:pPr>
              <w:autoSpaceDE w:val="0"/>
              <w:autoSpaceDN w:val="0"/>
              <w:adjustRightInd w:val="0"/>
              <w:jc w:val="center"/>
              <w:rPr>
                <w:b/>
                <w:bCs/>
                <w:sz w:val="20"/>
                <w:szCs w:val="20"/>
              </w:rPr>
            </w:pPr>
            <w:r w:rsidRPr="00E77CFF">
              <w:rPr>
                <w:b/>
                <w:bCs/>
                <w:sz w:val="20"/>
                <w:szCs w:val="20"/>
              </w:rPr>
              <w:t xml:space="preserve">Regolamento </w:t>
            </w:r>
            <w:r>
              <w:rPr>
                <w:b/>
                <w:bCs/>
                <w:sz w:val="20"/>
                <w:szCs w:val="20"/>
              </w:rPr>
              <w:t xml:space="preserve">CE </w:t>
            </w:r>
            <w:r w:rsidR="0055354B" w:rsidRPr="002D05B8">
              <w:rPr>
                <w:b/>
                <w:bCs/>
                <w:sz w:val="20"/>
                <w:szCs w:val="20"/>
              </w:rPr>
              <w:t>1081/2006</w:t>
            </w:r>
            <w:r>
              <w:rPr>
                <w:b/>
                <w:bCs/>
                <w:sz w:val="20"/>
                <w:szCs w:val="20"/>
              </w:rPr>
              <w:t xml:space="preserve"> </w:t>
            </w:r>
            <w:r w:rsidRPr="00E77CFF">
              <w:rPr>
                <w:b/>
                <w:bCs/>
                <w:sz w:val="20"/>
                <w:szCs w:val="20"/>
              </w:rPr>
              <w:t>del Consiglio</w:t>
            </w:r>
          </w:p>
        </w:tc>
      </w:tr>
      <w:tr w:rsidR="0055354B" w:rsidRPr="002D05B8" w:rsidTr="009A3FDF">
        <w:trPr>
          <w:trHeight w:val="1481"/>
        </w:trPr>
        <w:tc>
          <w:tcPr>
            <w:tcW w:w="2513" w:type="pct"/>
          </w:tcPr>
          <w:p w:rsidR="0055354B" w:rsidRPr="002D05B8" w:rsidRDefault="001C5F36" w:rsidP="002D05B8">
            <w:pPr>
              <w:autoSpaceDE w:val="0"/>
              <w:autoSpaceDN w:val="0"/>
              <w:adjustRightInd w:val="0"/>
              <w:spacing w:before="60" w:after="60"/>
              <w:jc w:val="both"/>
              <w:rPr>
                <w:rFonts w:eastAsiaTheme="minorHAnsi"/>
                <w:b/>
                <w:i/>
                <w:iCs/>
                <w:color w:val="000000"/>
                <w:sz w:val="20"/>
                <w:szCs w:val="20"/>
                <w:lang w:eastAsia="en-US"/>
              </w:rPr>
            </w:pPr>
            <w:r w:rsidRPr="002D05B8">
              <w:rPr>
                <w:rFonts w:eastAsiaTheme="minorHAnsi"/>
                <w:b/>
                <w:i/>
                <w:iCs/>
                <w:color w:val="000000"/>
                <w:sz w:val="20"/>
                <w:szCs w:val="20"/>
                <w:lang w:eastAsia="en-US"/>
              </w:rPr>
              <w:t xml:space="preserve">Articolo 21 </w:t>
            </w:r>
          </w:p>
          <w:p w:rsidR="001C5F36" w:rsidRPr="002D05B8" w:rsidRDefault="001C5F36" w:rsidP="002D05B8">
            <w:pPr>
              <w:autoSpaceDE w:val="0"/>
              <w:autoSpaceDN w:val="0"/>
              <w:adjustRightInd w:val="0"/>
              <w:spacing w:before="60" w:after="60"/>
              <w:jc w:val="both"/>
              <w:rPr>
                <w:rFonts w:eastAsiaTheme="minorHAnsi"/>
                <w:b/>
                <w:i/>
                <w:iCs/>
                <w:color w:val="000000"/>
                <w:sz w:val="20"/>
                <w:szCs w:val="20"/>
                <w:lang w:eastAsia="en-US"/>
              </w:rPr>
            </w:pPr>
            <w:r w:rsidRPr="002D05B8">
              <w:rPr>
                <w:rFonts w:eastAsiaTheme="minorHAnsi"/>
                <w:b/>
                <w:i/>
                <w:iCs/>
                <w:color w:val="000000"/>
                <w:sz w:val="20"/>
                <w:szCs w:val="20"/>
                <w:lang w:eastAsia="en-US"/>
              </w:rPr>
              <w:t xml:space="preserve">Assistenza Tecnica </w:t>
            </w:r>
          </w:p>
          <w:p w:rsidR="001C5F36" w:rsidRPr="002D05B8" w:rsidRDefault="001C5F36" w:rsidP="001C5F36">
            <w:pPr>
              <w:autoSpaceDE w:val="0"/>
              <w:autoSpaceDN w:val="0"/>
              <w:adjustRightInd w:val="0"/>
              <w:spacing w:before="200" w:after="200"/>
              <w:jc w:val="both"/>
              <w:rPr>
                <w:i/>
                <w:iCs/>
                <w:color w:val="000000"/>
                <w:sz w:val="20"/>
                <w:szCs w:val="20"/>
              </w:rPr>
            </w:pPr>
            <w:r w:rsidRPr="002D05B8">
              <w:rPr>
                <w:rFonts w:eastAsiaTheme="minorHAnsi"/>
                <w:color w:val="000000"/>
                <w:sz w:val="20"/>
                <w:szCs w:val="20"/>
                <w:lang w:eastAsia="en-US"/>
              </w:rPr>
              <w:t>La dotazione specifica dell'IOG può essere considerata dagli Stati membri per il calcolo dell'importo totale massimo dei fondi destinato all'assistenza tecnica per ogni Stato membro.</w:t>
            </w:r>
          </w:p>
        </w:tc>
        <w:tc>
          <w:tcPr>
            <w:tcW w:w="2487" w:type="pct"/>
          </w:tcPr>
          <w:p w:rsidR="0055354B" w:rsidRPr="002D05B8" w:rsidRDefault="0055354B" w:rsidP="00151958">
            <w:pPr>
              <w:autoSpaceDE w:val="0"/>
              <w:autoSpaceDN w:val="0"/>
              <w:adjustRightInd w:val="0"/>
              <w:spacing w:before="200" w:after="200"/>
              <w:jc w:val="both"/>
              <w:rPr>
                <w:i/>
                <w:iCs/>
                <w:color w:val="000000"/>
                <w:sz w:val="20"/>
                <w:szCs w:val="20"/>
              </w:rPr>
            </w:pPr>
          </w:p>
          <w:p w:rsidR="00BD6A7D" w:rsidRPr="002D05B8" w:rsidRDefault="00BD6A7D" w:rsidP="00151958">
            <w:pPr>
              <w:autoSpaceDE w:val="0"/>
              <w:autoSpaceDN w:val="0"/>
              <w:adjustRightInd w:val="0"/>
              <w:spacing w:before="200" w:after="200"/>
              <w:jc w:val="both"/>
              <w:rPr>
                <w:i/>
                <w:iCs/>
                <w:color w:val="000000"/>
                <w:sz w:val="20"/>
                <w:szCs w:val="20"/>
              </w:rPr>
            </w:pPr>
          </w:p>
        </w:tc>
      </w:tr>
      <w:tr w:rsidR="007E31C8" w:rsidRPr="002D05B8" w:rsidTr="009A3FDF">
        <w:tc>
          <w:tcPr>
            <w:tcW w:w="2513" w:type="pct"/>
          </w:tcPr>
          <w:p w:rsidR="007E31C8" w:rsidRPr="002D05B8" w:rsidRDefault="007E31C8" w:rsidP="003D2DFE">
            <w:pPr>
              <w:autoSpaceDE w:val="0"/>
              <w:autoSpaceDN w:val="0"/>
              <w:adjustRightInd w:val="0"/>
              <w:spacing w:before="200" w:after="200"/>
              <w:rPr>
                <w:i/>
                <w:iCs/>
                <w:color w:val="000000"/>
                <w:sz w:val="20"/>
                <w:szCs w:val="20"/>
              </w:rPr>
            </w:pPr>
          </w:p>
        </w:tc>
        <w:tc>
          <w:tcPr>
            <w:tcW w:w="2487" w:type="pct"/>
          </w:tcPr>
          <w:p w:rsidR="007E31C8" w:rsidRPr="002D05B8" w:rsidRDefault="007E31C8" w:rsidP="002D05B8">
            <w:pPr>
              <w:autoSpaceDE w:val="0"/>
              <w:autoSpaceDN w:val="0"/>
              <w:adjustRightInd w:val="0"/>
              <w:spacing w:before="60" w:after="60"/>
              <w:jc w:val="both"/>
              <w:rPr>
                <w:rFonts w:eastAsiaTheme="minorHAnsi"/>
                <w:b/>
                <w:i/>
                <w:iCs/>
                <w:color w:val="000000"/>
                <w:sz w:val="20"/>
                <w:szCs w:val="20"/>
                <w:lang w:eastAsia="en-US"/>
              </w:rPr>
            </w:pPr>
            <w:r w:rsidRPr="002D05B8">
              <w:rPr>
                <w:rFonts w:eastAsiaTheme="minorHAnsi"/>
                <w:b/>
                <w:i/>
                <w:iCs/>
                <w:color w:val="000000"/>
                <w:sz w:val="20"/>
                <w:szCs w:val="20"/>
                <w:lang w:eastAsia="en-US"/>
              </w:rPr>
              <w:t xml:space="preserve">Articolo 9 </w:t>
            </w:r>
          </w:p>
          <w:p w:rsidR="00702AF7" w:rsidRPr="002D05B8" w:rsidRDefault="007E31C8" w:rsidP="002D05B8">
            <w:pPr>
              <w:autoSpaceDE w:val="0"/>
              <w:autoSpaceDN w:val="0"/>
              <w:adjustRightInd w:val="0"/>
              <w:spacing w:before="60" w:after="60"/>
              <w:jc w:val="both"/>
              <w:rPr>
                <w:rFonts w:eastAsiaTheme="minorHAnsi"/>
                <w:b/>
                <w:i/>
                <w:iCs/>
                <w:color w:val="000000"/>
                <w:sz w:val="20"/>
                <w:szCs w:val="20"/>
                <w:lang w:eastAsia="en-US"/>
              </w:rPr>
            </w:pPr>
            <w:r w:rsidRPr="002D05B8">
              <w:rPr>
                <w:rFonts w:eastAsiaTheme="minorHAnsi"/>
                <w:b/>
                <w:i/>
                <w:iCs/>
                <w:color w:val="000000"/>
                <w:sz w:val="20"/>
                <w:szCs w:val="20"/>
                <w:lang w:eastAsia="en-US"/>
              </w:rPr>
              <w:t xml:space="preserve">Assistenza Tecnica </w:t>
            </w:r>
          </w:p>
          <w:p w:rsidR="007E31C8" w:rsidRPr="002D05B8" w:rsidRDefault="00702AF7" w:rsidP="00702AF7">
            <w:pPr>
              <w:autoSpaceDE w:val="0"/>
              <w:autoSpaceDN w:val="0"/>
              <w:adjustRightInd w:val="0"/>
              <w:spacing w:before="200" w:after="200"/>
              <w:jc w:val="both"/>
              <w:rPr>
                <w:rFonts w:eastAsiaTheme="minorHAnsi"/>
                <w:color w:val="000000"/>
                <w:sz w:val="20"/>
                <w:szCs w:val="20"/>
                <w:lang w:eastAsia="en-US"/>
              </w:rPr>
            </w:pPr>
            <w:r w:rsidRPr="002D05B8">
              <w:rPr>
                <w:rFonts w:eastAsiaTheme="minorHAnsi"/>
                <w:color w:val="000000"/>
                <w:sz w:val="20"/>
                <w:szCs w:val="20"/>
                <w:lang w:eastAsia="en-US"/>
              </w:rPr>
              <w:t>La Commissione promuove in particolare scambi di esperienze, attività di sensibilizzazione, seminari, attività di rete e confronti</w:t>
            </w:r>
            <w:r w:rsidRPr="002D05B8">
              <w:rPr>
                <w:i/>
                <w:iCs/>
                <w:color w:val="000000"/>
                <w:sz w:val="20"/>
                <w:szCs w:val="20"/>
              </w:rPr>
              <w:t xml:space="preserve"> </w:t>
            </w:r>
            <w:r w:rsidRPr="002D05B8">
              <w:rPr>
                <w:rFonts w:eastAsiaTheme="minorHAnsi"/>
                <w:color w:val="000000"/>
                <w:sz w:val="20"/>
                <w:szCs w:val="20"/>
                <w:lang w:eastAsia="en-US"/>
              </w:rPr>
              <w:t>paritetici che permettono di individuare e diffondere le buone</w:t>
            </w:r>
            <w:r w:rsidRPr="002D05B8">
              <w:rPr>
                <w:i/>
                <w:iCs/>
                <w:color w:val="000000"/>
                <w:sz w:val="20"/>
                <w:szCs w:val="20"/>
              </w:rPr>
              <w:t xml:space="preserve"> </w:t>
            </w:r>
            <w:r w:rsidRPr="002D05B8">
              <w:rPr>
                <w:rFonts w:eastAsiaTheme="minorHAnsi"/>
                <w:color w:val="000000"/>
                <w:sz w:val="20"/>
                <w:szCs w:val="20"/>
                <w:lang w:eastAsia="en-US"/>
              </w:rPr>
              <w:t>prassi e incoraggiare l'apprendimento reciproco, la cooperazione</w:t>
            </w:r>
            <w:r w:rsidRPr="002D05B8">
              <w:rPr>
                <w:i/>
                <w:iCs/>
                <w:color w:val="000000"/>
                <w:sz w:val="20"/>
                <w:szCs w:val="20"/>
              </w:rPr>
              <w:t xml:space="preserve"> </w:t>
            </w:r>
            <w:r w:rsidRPr="002D05B8">
              <w:rPr>
                <w:rFonts w:eastAsiaTheme="minorHAnsi"/>
                <w:color w:val="000000"/>
                <w:sz w:val="20"/>
                <w:szCs w:val="20"/>
                <w:lang w:eastAsia="en-US"/>
              </w:rPr>
              <w:t>transnazionale e interregionale, al fine di ampliare la</w:t>
            </w:r>
            <w:r w:rsidRPr="002D05B8">
              <w:rPr>
                <w:i/>
                <w:iCs/>
                <w:color w:val="000000"/>
                <w:sz w:val="20"/>
                <w:szCs w:val="20"/>
              </w:rPr>
              <w:t xml:space="preserve"> </w:t>
            </w:r>
            <w:r w:rsidRPr="002D05B8">
              <w:rPr>
                <w:rFonts w:eastAsiaTheme="minorHAnsi"/>
                <w:color w:val="000000"/>
                <w:sz w:val="20"/>
                <w:szCs w:val="20"/>
                <w:lang w:eastAsia="en-US"/>
              </w:rPr>
              <w:t>dimensione politica e il contributo del Fondo agli obiettivi della</w:t>
            </w:r>
            <w:r w:rsidRPr="002D05B8">
              <w:rPr>
                <w:i/>
                <w:iCs/>
                <w:color w:val="000000"/>
                <w:sz w:val="20"/>
                <w:szCs w:val="20"/>
              </w:rPr>
              <w:t xml:space="preserve"> </w:t>
            </w:r>
            <w:r w:rsidRPr="002D05B8">
              <w:rPr>
                <w:rFonts w:eastAsiaTheme="minorHAnsi"/>
                <w:color w:val="000000"/>
                <w:sz w:val="20"/>
                <w:szCs w:val="20"/>
                <w:lang w:eastAsia="en-US"/>
              </w:rPr>
              <w:t>Comunità in materia di occupazione e inclusione sociale.</w:t>
            </w:r>
          </w:p>
          <w:p w:rsidR="00BD6A7D" w:rsidRPr="002D05B8" w:rsidRDefault="00BD6A7D" w:rsidP="00702AF7">
            <w:pPr>
              <w:autoSpaceDE w:val="0"/>
              <w:autoSpaceDN w:val="0"/>
              <w:adjustRightInd w:val="0"/>
              <w:spacing w:before="200" w:after="200"/>
              <w:jc w:val="both"/>
              <w:rPr>
                <w:i/>
                <w:iCs/>
                <w:color w:val="000000"/>
                <w:sz w:val="20"/>
                <w:szCs w:val="20"/>
              </w:rPr>
            </w:pPr>
          </w:p>
          <w:p w:rsidR="007E31C8" w:rsidRPr="002D05B8" w:rsidRDefault="007E31C8" w:rsidP="00151958">
            <w:pPr>
              <w:autoSpaceDE w:val="0"/>
              <w:autoSpaceDN w:val="0"/>
              <w:adjustRightInd w:val="0"/>
              <w:spacing w:before="200" w:after="200"/>
              <w:jc w:val="both"/>
              <w:rPr>
                <w:i/>
                <w:iCs/>
                <w:color w:val="000000"/>
                <w:sz w:val="20"/>
                <w:szCs w:val="20"/>
              </w:rPr>
            </w:pPr>
          </w:p>
        </w:tc>
      </w:tr>
    </w:tbl>
    <w:p w:rsidR="000758C6" w:rsidRPr="002D05B8" w:rsidRDefault="0040613B" w:rsidP="00F10B03">
      <w:pPr>
        <w:rPr>
          <w:sz w:val="20"/>
          <w:szCs w:val="20"/>
        </w:rPr>
        <w:sectPr w:rsidR="000758C6" w:rsidRPr="002D05B8" w:rsidSect="00B65BBA">
          <w:footerReference w:type="default" r:id="rId8"/>
          <w:pgSz w:w="16838" w:h="11906" w:orient="landscape"/>
          <w:pgMar w:top="1134" w:right="1417" w:bottom="1134" w:left="1134" w:header="708" w:footer="708" w:gutter="0"/>
          <w:cols w:space="708"/>
          <w:docGrid w:linePitch="360"/>
        </w:sectPr>
      </w:pPr>
      <w:r w:rsidRPr="002D05B8">
        <w:rPr>
          <w:sz w:val="20"/>
          <w:szCs w:val="20"/>
        </w:rPr>
        <w:br w:type="page"/>
      </w:r>
    </w:p>
    <w:p w:rsidR="00854148" w:rsidRPr="009521DB" w:rsidRDefault="004A5FEA" w:rsidP="00A23AEA">
      <w:pPr>
        <w:jc w:val="center"/>
        <w:rPr>
          <w:b/>
          <w:sz w:val="22"/>
          <w:szCs w:val="22"/>
        </w:rPr>
      </w:pPr>
      <w:r w:rsidRPr="009521DB">
        <w:rPr>
          <w:b/>
          <w:bCs/>
          <w:sz w:val="22"/>
          <w:szCs w:val="22"/>
        </w:rPr>
        <w:lastRenderedPageBreak/>
        <w:t xml:space="preserve">PRIME RIFLESSIONI </w:t>
      </w:r>
    </w:p>
    <w:p w:rsidR="00854148" w:rsidRPr="009521DB" w:rsidRDefault="00854148" w:rsidP="004E2E3D">
      <w:pPr>
        <w:jc w:val="both"/>
        <w:rPr>
          <w:b/>
          <w:sz w:val="22"/>
          <w:szCs w:val="22"/>
        </w:rPr>
      </w:pPr>
    </w:p>
    <w:p w:rsidR="00C61CD8" w:rsidRPr="00714AF5" w:rsidRDefault="00714AF5" w:rsidP="00AD20C6">
      <w:pPr>
        <w:spacing w:after="160" w:line="259" w:lineRule="auto"/>
        <w:jc w:val="center"/>
        <w:rPr>
          <w:b/>
          <w:i/>
          <w:caps/>
          <w:sz w:val="22"/>
          <w:szCs w:val="22"/>
        </w:rPr>
      </w:pPr>
      <w:r w:rsidRPr="00714AF5">
        <w:rPr>
          <w:b/>
          <w:i/>
          <w:sz w:val="22"/>
          <w:szCs w:val="22"/>
        </w:rPr>
        <w:t>Assistenza Tecnica</w:t>
      </w:r>
    </w:p>
    <w:p w:rsidR="00AD20C6" w:rsidRPr="009521DB" w:rsidRDefault="00AD20C6" w:rsidP="00AD20C6">
      <w:pPr>
        <w:spacing w:after="160" w:line="259" w:lineRule="auto"/>
        <w:jc w:val="center"/>
        <w:rPr>
          <w:i/>
          <w:sz w:val="22"/>
          <w:szCs w:val="22"/>
        </w:rPr>
      </w:pPr>
      <w:r w:rsidRPr="009521DB">
        <w:rPr>
          <w:i/>
          <w:sz w:val="22"/>
          <w:szCs w:val="22"/>
        </w:rPr>
        <w:t>Artt</w:t>
      </w:r>
      <w:r w:rsidR="001F3645" w:rsidRPr="009521DB">
        <w:rPr>
          <w:i/>
          <w:sz w:val="22"/>
          <w:szCs w:val="22"/>
        </w:rPr>
        <w:t xml:space="preserve">. 59 e </w:t>
      </w:r>
      <w:r w:rsidR="002D277C" w:rsidRPr="009521DB">
        <w:rPr>
          <w:i/>
          <w:sz w:val="22"/>
          <w:szCs w:val="22"/>
        </w:rPr>
        <w:t>119 Regolamento Disposizioni Comuni</w:t>
      </w:r>
    </w:p>
    <w:p w:rsidR="002D277C" w:rsidRPr="009521DB" w:rsidRDefault="002D277C" w:rsidP="00AD20C6">
      <w:pPr>
        <w:spacing w:after="160" w:line="259" w:lineRule="auto"/>
        <w:jc w:val="center"/>
        <w:rPr>
          <w:i/>
          <w:sz w:val="22"/>
          <w:szCs w:val="22"/>
        </w:rPr>
      </w:pPr>
      <w:r w:rsidRPr="009521DB">
        <w:rPr>
          <w:i/>
          <w:sz w:val="22"/>
          <w:szCs w:val="22"/>
        </w:rPr>
        <w:t>Art. 17 Reg. CTE</w:t>
      </w:r>
    </w:p>
    <w:p w:rsidR="002D277C" w:rsidRPr="009521DB" w:rsidRDefault="002D277C" w:rsidP="00AD20C6">
      <w:pPr>
        <w:spacing w:after="160" w:line="259" w:lineRule="auto"/>
        <w:jc w:val="center"/>
        <w:rPr>
          <w:i/>
          <w:sz w:val="22"/>
          <w:szCs w:val="22"/>
        </w:rPr>
      </w:pPr>
      <w:r w:rsidRPr="009521DB">
        <w:rPr>
          <w:i/>
          <w:sz w:val="22"/>
          <w:szCs w:val="22"/>
        </w:rPr>
        <w:t xml:space="preserve">Art. 21 Reg. FSE </w:t>
      </w:r>
    </w:p>
    <w:p w:rsidR="00CA1FFB" w:rsidRPr="009521DB" w:rsidRDefault="00CA1FFB" w:rsidP="00EE4EEB">
      <w:pPr>
        <w:spacing w:after="80"/>
        <w:jc w:val="both"/>
        <w:rPr>
          <w:sz w:val="22"/>
          <w:szCs w:val="22"/>
        </w:rPr>
      </w:pPr>
      <w:r w:rsidRPr="00125028">
        <w:rPr>
          <w:sz w:val="22"/>
          <w:szCs w:val="22"/>
        </w:rPr>
        <w:t xml:space="preserve">Nel nuovo </w:t>
      </w:r>
      <w:r w:rsidR="00865573" w:rsidRPr="00125028">
        <w:rPr>
          <w:sz w:val="22"/>
          <w:szCs w:val="22"/>
        </w:rPr>
        <w:t xml:space="preserve">quadro legislativo, per la programmazione 2014-2020, </w:t>
      </w:r>
      <w:r w:rsidRPr="00125028">
        <w:rPr>
          <w:sz w:val="22"/>
          <w:szCs w:val="22"/>
        </w:rPr>
        <w:t xml:space="preserve">le disposizioni relative all’Assistenza Tecnica sono contenute </w:t>
      </w:r>
      <w:r w:rsidR="00B66085" w:rsidRPr="00125028">
        <w:rPr>
          <w:sz w:val="22"/>
          <w:szCs w:val="22"/>
        </w:rPr>
        <w:t xml:space="preserve">quasi esclusivamente </w:t>
      </w:r>
      <w:r w:rsidRPr="00125028">
        <w:rPr>
          <w:sz w:val="22"/>
          <w:szCs w:val="22"/>
        </w:rPr>
        <w:t>all’interno</w:t>
      </w:r>
      <w:r w:rsidR="00B66085" w:rsidRPr="00125028">
        <w:rPr>
          <w:sz w:val="22"/>
          <w:szCs w:val="22"/>
        </w:rPr>
        <w:t xml:space="preserve"> del Regolamento diposizioni comuni</w:t>
      </w:r>
      <w:r w:rsidR="00E77CFF" w:rsidRPr="00125028">
        <w:rPr>
          <w:sz w:val="22"/>
          <w:szCs w:val="22"/>
        </w:rPr>
        <w:t>,</w:t>
      </w:r>
      <w:r w:rsidR="00B66085" w:rsidRPr="00125028">
        <w:rPr>
          <w:sz w:val="22"/>
          <w:szCs w:val="22"/>
        </w:rPr>
        <w:t xml:space="preserve"> più precisamente a</w:t>
      </w:r>
      <w:r w:rsidRPr="00125028">
        <w:rPr>
          <w:sz w:val="22"/>
          <w:szCs w:val="22"/>
        </w:rPr>
        <w:t xml:space="preserve">gli articoli </w:t>
      </w:r>
      <w:r w:rsidR="00D503F8" w:rsidRPr="00125028">
        <w:rPr>
          <w:sz w:val="22"/>
          <w:szCs w:val="22"/>
        </w:rPr>
        <w:t xml:space="preserve">59 e 119 per quanto </w:t>
      </w:r>
      <w:r w:rsidR="00031133" w:rsidRPr="00125028">
        <w:rPr>
          <w:sz w:val="22"/>
          <w:szCs w:val="22"/>
        </w:rPr>
        <w:t>riguarda</w:t>
      </w:r>
      <w:r w:rsidR="00D503F8" w:rsidRPr="00125028">
        <w:rPr>
          <w:sz w:val="22"/>
          <w:szCs w:val="22"/>
        </w:rPr>
        <w:t xml:space="preserve"> </w:t>
      </w:r>
      <w:r w:rsidRPr="00125028">
        <w:rPr>
          <w:sz w:val="22"/>
          <w:szCs w:val="22"/>
        </w:rPr>
        <w:t>l’Assistenza Tecnica ad iniziativa degli Stati Membri</w:t>
      </w:r>
      <w:r w:rsidRPr="009521DB">
        <w:rPr>
          <w:sz w:val="22"/>
          <w:szCs w:val="22"/>
        </w:rPr>
        <w:t xml:space="preserve">. </w:t>
      </w:r>
      <w:r w:rsidR="00175448" w:rsidRPr="009521DB">
        <w:rPr>
          <w:sz w:val="22"/>
          <w:szCs w:val="22"/>
        </w:rPr>
        <w:t xml:space="preserve">Il Regolamento FSE interviene invece esclusivamente con l’articolo 21 a precisare le modalità per la determinazione dell’ammontare massimo dei Fondi da destinare all’AT, previsione peraltro contenuta anche nel </w:t>
      </w:r>
      <w:r w:rsidR="004D00C7">
        <w:rPr>
          <w:sz w:val="22"/>
          <w:szCs w:val="22"/>
        </w:rPr>
        <w:t>Regolamento disposizioni comuni</w:t>
      </w:r>
      <w:r w:rsidR="00175448" w:rsidRPr="009521DB">
        <w:rPr>
          <w:sz w:val="22"/>
          <w:szCs w:val="22"/>
        </w:rPr>
        <w:t>.</w:t>
      </w:r>
    </w:p>
    <w:p w:rsidR="005B0F7E" w:rsidRPr="009521DB" w:rsidRDefault="008F5FB9" w:rsidP="00EE4EEB">
      <w:pPr>
        <w:spacing w:after="80"/>
        <w:jc w:val="both"/>
        <w:rPr>
          <w:sz w:val="22"/>
          <w:szCs w:val="22"/>
        </w:rPr>
      </w:pPr>
      <w:r w:rsidRPr="009521DB">
        <w:rPr>
          <w:sz w:val="22"/>
          <w:szCs w:val="22"/>
        </w:rPr>
        <w:t xml:space="preserve">Con riferimento </w:t>
      </w:r>
      <w:r w:rsidR="00560343" w:rsidRPr="009521DB">
        <w:rPr>
          <w:sz w:val="22"/>
          <w:szCs w:val="22"/>
        </w:rPr>
        <w:t>all’</w:t>
      </w:r>
      <w:r w:rsidR="00560343" w:rsidRPr="009521DB">
        <w:rPr>
          <w:b/>
          <w:sz w:val="22"/>
          <w:szCs w:val="22"/>
        </w:rPr>
        <w:t>Assistenza Tecnica ad iniziativa degli Stati Membri</w:t>
      </w:r>
      <w:r w:rsidR="00F12E3B" w:rsidRPr="009521DB">
        <w:rPr>
          <w:sz w:val="22"/>
          <w:szCs w:val="22"/>
        </w:rPr>
        <w:t xml:space="preserve"> il nuovo Regolamento</w:t>
      </w:r>
      <w:r w:rsidR="00D63201">
        <w:rPr>
          <w:sz w:val="22"/>
          <w:szCs w:val="22"/>
        </w:rPr>
        <w:t xml:space="preserve"> recante</w:t>
      </w:r>
      <w:r w:rsidR="005B0F7E" w:rsidRPr="009521DB">
        <w:rPr>
          <w:sz w:val="22"/>
          <w:szCs w:val="22"/>
        </w:rPr>
        <w:t xml:space="preserve"> </w:t>
      </w:r>
      <w:r w:rsidR="00D63201">
        <w:rPr>
          <w:sz w:val="22"/>
          <w:szCs w:val="22"/>
        </w:rPr>
        <w:t>disposizioni comuni</w:t>
      </w:r>
      <w:r w:rsidR="00A7543A" w:rsidRPr="009521DB">
        <w:rPr>
          <w:sz w:val="22"/>
          <w:szCs w:val="22"/>
        </w:rPr>
        <w:t xml:space="preserve"> conferma la possibilità per i F</w:t>
      </w:r>
      <w:r w:rsidR="00F12E3B" w:rsidRPr="009521DB">
        <w:rPr>
          <w:sz w:val="22"/>
          <w:szCs w:val="22"/>
        </w:rPr>
        <w:t>ondi di finanziare azioni relative alla preparazione, alla gestione, alla sorveglianza, alla valutazione, all’</w:t>
      </w:r>
      <w:r w:rsidR="00EE77CA" w:rsidRPr="009521DB">
        <w:rPr>
          <w:sz w:val="22"/>
          <w:szCs w:val="22"/>
        </w:rPr>
        <w:t>informazione e controllo dei PO. Si potrà inoltre agire sul versante del rafforzamento della capacità amministrativa sia</w:t>
      </w:r>
      <w:r w:rsidR="00F12E3B" w:rsidRPr="009521DB">
        <w:rPr>
          <w:sz w:val="22"/>
          <w:szCs w:val="22"/>
        </w:rPr>
        <w:t xml:space="preserve"> </w:t>
      </w:r>
      <w:r w:rsidR="00EE77CA" w:rsidRPr="009521DB">
        <w:rPr>
          <w:sz w:val="22"/>
          <w:szCs w:val="22"/>
        </w:rPr>
        <w:t>delle autorità e dei beneficiari impegnati nella gestione e ne</w:t>
      </w:r>
      <w:r w:rsidR="00F12E3B" w:rsidRPr="009521DB">
        <w:rPr>
          <w:sz w:val="22"/>
          <w:szCs w:val="22"/>
        </w:rPr>
        <w:t>ll’utilizzo dei fondi</w:t>
      </w:r>
      <w:r w:rsidR="00EE77CA" w:rsidRPr="009521DB">
        <w:rPr>
          <w:sz w:val="22"/>
          <w:szCs w:val="22"/>
        </w:rPr>
        <w:t>, sia dei partner economico- sociali al fine di rendere più incisivo il loro ruolo nella definizione ed attuazione della programmazione</w:t>
      </w:r>
      <w:r w:rsidR="00F12E3B" w:rsidRPr="009521DB">
        <w:rPr>
          <w:sz w:val="22"/>
          <w:szCs w:val="22"/>
        </w:rPr>
        <w:t xml:space="preserve">. </w:t>
      </w:r>
      <w:r w:rsidR="005B0F7E" w:rsidRPr="009521DB">
        <w:rPr>
          <w:sz w:val="22"/>
          <w:szCs w:val="22"/>
        </w:rPr>
        <w:t>In coerenza con la priorità assegnata dalla CE al tema della semplificazione, è</w:t>
      </w:r>
      <w:r w:rsidR="00F12E3B" w:rsidRPr="009521DB">
        <w:rPr>
          <w:sz w:val="22"/>
          <w:szCs w:val="22"/>
        </w:rPr>
        <w:t xml:space="preserve"> </w:t>
      </w:r>
      <w:r w:rsidR="00CF42FA" w:rsidRPr="009521DB">
        <w:rPr>
          <w:sz w:val="22"/>
          <w:szCs w:val="22"/>
        </w:rPr>
        <w:t xml:space="preserve">inoltre </w:t>
      </w:r>
      <w:r w:rsidR="00F12E3B" w:rsidRPr="009521DB">
        <w:rPr>
          <w:sz w:val="22"/>
          <w:szCs w:val="22"/>
        </w:rPr>
        <w:t xml:space="preserve">prevista la possibilità di utilizzare le risorse dell’AT per sostenere azioni dirette alla risoluzione di reclami e alla riduzione degli oneri amministrativi che gravano sui beneficiari, anche attraverso lo sviluppo di sistemi elettronici per lo scambio di dati. </w:t>
      </w:r>
    </w:p>
    <w:p w:rsidR="00D45EFD" w:rsidRPr="009521DB" w:rsidRDefault="00F12E3B" w:rsidP="00343547">
      <w:pPr>
        <w:pStyle w:val="CM1"/>
        <w:spacing w:before="200" w:after="200"/>
        <w:jc w:val="both"/>
        <w:rPr>
          <w:rFonts w:ascii="Times New Roman" w:hAnsi="Times New Roman" w:cs="Times New Roman"/>
          <w:color w:val="000000"/>
          <w:sz w:val="22"/>
          <w:szCs w:val="22"/>
        </w:rPr>
      </w:pPr>
      <w:r w:rsidRPr="009521DB">
        <w:rPr>
          <w:rFonts w:ascii="Times New Roman" w:hAnsi="Times New Roman" w:cs="Times New Roman"/>
          <w:sz w:val="22"/>
          <w:szCs w:val="22"/>
        </w:rPr>
        <w:t xml:space="preserve">Rimane </w:t>
      </w:r>
      <w:r w:rsidRPr="009521DB">
        <w:rPr>
          <w:rFonts w:ascii="Times New Roman" w:hAnsi="Times New Roman" w:cs="Times New Roman"/>
          <w:b/>
          <w:sz w:val="22"/>
          <w:szCs w:val="22"/>
        </w:rPr>
        <w:t>invariata la percentuale di risorse da destinare all’AT</w:t>
      </w:r>
      <w:r w:rsidR="005B0F7E" w:rsidRPr="009521DB">
        <w:rPr>
          <w:rFonts w:ascii="Times New Roman" w:hAnsi="Times New Roman" w:cs="Times New Roman"/>
          <w:sz w:val="22"/>
          <w:szCs w:val="22"/>
        </w:rPr>
        <w:t xml:space="preserve">, fissata </w:t>
      </w:r>
      <w:r w:rsidRPr="009521DB">
        <w:rPr>
          <w:rFonts w:ascii="Times New Roman" w:hAnsi="Times New Roman" w:cs="Times New Roman"/>
          <w:sz w:val="22"/>
          <w:szCs w:val="22"/>
        </w:rPr>
        <w:t xml:space="preserve">al </w:t>
      </w:r>
      <w:r w:rsidRPr="009521DB">
        <w:rPr>
          <w:rFonts w:ascii="Times New Roman" w:hAnsi="Times New Roman" w:cs="Times New Roman"/>
          <w:b/>
          <w:sz w:val="22"/>
          <w:szCs w:val="22"/>
        </w:rPr>
        <w:t>4%</w:t>
      </w:r>
      <w:r w:rsidR="001F03ED" w:rsidRPr="009521DB">
        <w:rPr>
          <w:rFonts w:ascii="Times New Roman" w:hAnsi="Times New Roman" w:cs="Times New Roman"/>
          <w:b/>
          <w:sz w:val="22"/>
          <w:szCs w:val="22"/>
        </w:rPr>
        <w:t xml:space="preserve"> </w:t>
      </w:r>
      <w:r w:rsidR="001F03ED" w:rsidRPr="009521DB">
        <w:rPr>
          <w:rFonts w:ascii="Times New Roman" w:hAnsi="Times New Roman" w:cs="Times New Roman"/>
          <w:sz w:val="22"/>
          <w:szCs w:val="22"/>
        </w:rPr>
        <w:t xml:space="preserve">del totale dei Fondi assegnati ai programmi operativi </w:t>
      </w:r>
      <w:r w:rsidR="003E6596" w:rsidRPr="009521DB">
        <w:rPr>
          <w:rFonts w:ascii="Times New Roman" w:hAnsi="Times New Roman" w:cs="Times New Roman"/>
          <w:sz w:val="22"/>
          <w:szCs w:val="22"/>
        </w:rPr>
        <w:t>in uno Stato Membro, nell’ambito dell’obiettivo “</w:t>
      </w:r>
      <w:r w:rsidR="003E6596" w:rsidRPr="009521DB">
        <w:rPr>
          <w:rFonts w:ascii="Times New Roman" w:hAnsi="Times New Roman" w:cs="Times New Roman"/>
          <w:b/>
          <w:sz w:val="22"/>
          <w:szCs w:val="22"/>
        </w:rPr>
        <w:t>Investimenti in favore della crescita e dell’occupazione”.</w:t>
      </w:r>
      <w:r w:rsidR="003E6596" w:rsidRPr="009521DB">
        <w:rPr>
          <w:rFonts w:ascii="Times New Roman" w:hAnsi="Times New Roman" w:cs="Times New Roman"/>
          <w:sz w:val="22"/>
          <w:szCs w:val="22"/>
        </w:rPr>
        <w:t xml:space="preserve"> </w:t>
      </w:r>
      <w:r w:rsidR="00023368" w:rsidRPr="009521DB">
        <w:rPr>
          <w:rFonts w:ascii="Times New Roman" w:hAnsi="Times New Roman" w:cs="Times New Roman"/>
          <w:sz w:val="22"/>
          <w:szCs w:val="22"/>
        </w:rPr>
        <w:t xml:space="preserve"> </w:t>
      </w:r>
      <w:r w:rsidR="00D45EFD" w:rsidRPr="009521DB">
        <w:rPr>
          <w:rFonts w:ascii="Times New Roman" w:eastAsia="Times New Roman" w:hAnsi="Times New Roman" w:cs="Times New Roman"/>
          <w:sz w:val="22"/>
          <w:szCs w:val="22"/>
          <w:lang w:eastAsia="it-IT"/>
        </w:rPr>
        <w:t>Anche per l’obiettivo “</w:t>
      </w:r>
      <w:r w:rsidR="00D45EFD" w:rsidRPr="009521DB">
        <w:rPr>
          <w:rFonts w:ascii="Times New Roman" w:eastAsia="Times New Roman" w:hAnsi="Times New Roman" w:cs="Times New Roman"/>
          <w:b/>
          <w:sz w:val="22"/>
          <w:szCs w:val="22"/>
          <w:lang w:eastAsia="it-IT"/>
        </w:rPr>
        <w:t>Cooperazione Territoriale Europea</w:t>
      </w:r>
      <w:r w:rsidR="00D45EFD" w:rsidRPr="009521DB">
        <w:rPr>
          <w:rFonts w:ascii="Times New Roman" w:eastAsia="Times New Roman" w:hAnsi="Times New Roman" w:cs="Times New Roman"/>
          <w:sz w:val="22"/>
          <w:szCs w:val="22"/>
          <w:lang w:eastAsia="it-IT"/>
        </w:rPr>
        <w:t xml:space="preserve">” resta confermato il limite massimo del </w:t>
      </w:r>
      <w:r w:rsidR="00D45EFD" w:rsidRPr="009521DB">
        <w:rPr>
          <w:rFonts w:ascii="Times New Roman" w:eastAsia="Times New Roman" w:hAnsi="Times New Roman" w:cs="Times New Roman"/>
          <w:b/>
          <w:sz w:val="22"/>
          <w:szCs w:val="22"/>
          <w:lang w:eastAsia="it-IT"/>
        </w:rPr>
        <w:t>6%</w:t>
      </w:r>
      <w:r w:rsidR="00D45EFD" w:rsidRPr="009521DB">
        <w:rPr>
          <w:rFonts w:ascii="Times New Roman" w:eastAsia="Times New Roman" w:hAnsi="Times New Roman" w:cs="Times New Roman"/>
          <w:sz w:val="22"/>
          <w:szCs w:val="22"/>
          <w:lang w:eastAsia="it-IT"/>
        </w:rPr>
        <w:t xml:space="preserve"> dell'importo totale stanziato p</w:t>
      </w:r>
      <w:r w:rsidR="00023368" w:rsidRPr="009521DB">
        <w:rPr>
          <w:rFonts w:ascii="Times New Roman" w:eastAsia="Times New Roman" w:hAnsi="Times New Roman" w:cs="Times New Roman"/>
          <w:sz w:val="22"/>
          <w:szCs w:val="22"/>
          <w:lang w:eastAsia="it-IT"/>
        </w:rPr>
        <w:t xml:space="preserve">er un programma di cooperazione; tale disposizione non è tuttavia più contenuta nel Regolamento </w:t>
      </w:r>
      <w:r w:rsidR="00E77CFF">
        <w:rPr>
          <w:rFonts w:ascii="Times New Roman" w:eastAsia="Times New Roman" w:hAnsi="Times New Roman" w:cs="Times New Roman"/>
          <w:sz w:val="22"/>
          <w:szCs w:val="22"/>
          <w:lang w:eastAsia="it-IT"/>
        </w:rPr>
        <w:t xml:space="preserve">disposizioni comuni </w:t>
      </w:r>
      <w:r w:rsidR="00023368" w:rsidRPr="009521DB">
        <w:rPr>
          <w:rFonts w:ascii="Times New Roman" w:eastAsia="Times New Roman" w:hAnsi="Times New Roman" w:cs="Times New Roman"/>
          <w:sz w:val="22"/>
          <w:szCs w:val="22"/>
          <w:lang w:eastAsia="it-IT"/>
        </w:rPr>
        <w:t>bensì nel Regolamento specifico dedicato alla CTE (cfr</w:t>
      </w:r>
      <w:r w:rsidR="0024611B" w:rsidRPr="009521DB">
        <w:rPr>
          <w:rFonts w:ascii="Times New Roman" w:eastAsia="Times New Roman" w:hAnsi="Times New Roman" w:cs="Times New Roman"/>
          <w:sz w:val="22"/>
          <w:szCs w:val="22"/>
          <w:lang w:eastAsia="it-IT"/>
        </w:rPr>
        <w:t>.</w:t>
      </w:r>
      <w:r w:rsidR="00023368" w:rsidRPr="009521DB">
        <w:rPr>
          <w:rFonts w:ascii="Times New Roman" w:eastAsia="Times New Roman" w:hAnsi="Times New Roman" w:cs="Times New Roman"/>
          <w:sz w:val="22"/>
          <w:szCs w:val="22"/>
          <w:lang w:eastAsia="it-IT"/>
        </w:rPr>
        <w:t xml:space="preserve"> art. 17 Reg. (UE) 1299/2013). </w:t>
      </w:r>
    </w:p>
    <w:p w:rsidR="00137491" w:rsidRPr="009521DB" w:rsidRDefault="00137491" w:rsidP="00EE4EEB">
      <w:pPr>
        <w:spacing w:after="80"/>
        <w:jc w:val="both"/>
        <w:rPr>
          <w:sz w:val="22"/>
          <w:szCs w:val="22"/>
        </w:rPr>
      </w:pPr>
      <w:r w:rsidRPr="009521DB">
        <w:rPr>
          <w:sz w:val="22"/>
          <w:szCs w:val="22"/>
        </w:rPr>
        <w:t>Nel calcolo del limite dell’importo totale dei Fondi da stanziare all’AT dello Stato Membro</w:t>
      </w:r>
      <w:r w:rsidR="00AD51B4" w:rsidRPr="009521DB">
        <w:rPr>
          <w:sz w:val="22"/>
          <w:szCs w:val="22"/>
        </w:rPr>
        <w:t xml:space="preserve"> potrà essere presa in considerazione anche la dotazione specifica per</w:t>
      </w:r>
      <w:r w:rsidR="00D00AEF" w:rsidRPr="009521DB">
        <w:rPr>
          <w:sz w:val="22"/>
          <w:szCs w:val="22"/>
        </w:rPr>
        <w:t xml:space="preserve"> la YEI. Ciò rappresenta un</w:t>
      </w:r>
      <w:r w:rsidR="00AD51B4" w:rsidRPr="009521DB">
        <w:rPr>
          <w:sz w:val="22"/>
          <w:szCs w:val="22"/>
        </w:rPr>
        <w:t xml:space="preserve"> elemento di novità rispetto alla programmazione in corso</w:t>
      </w:r>
      <w:r w:rsidR="00D00AEF" w:rsidRPr="009521DB">
        <w:rPr>
          <w:sz w:val="22"/>
          <w:szCs w:val="22"/>
        </w:rPr>
        <w:t>,</w:t>
      </w:r>
      <w:r w:rsidR="0025357E" w:rsidRPr="009521DB">
        <w:rPr>
          <w:sz w:val="22"/>
          <w:szCs w:val="22"/>
        </w:rPr>
        <w:t xml:space="preserve"> </w:t>
      </w:r>
      <w:r w:rsidR="007C5F8C" w:rsidRPr="009521DB">
        <w:rPr>
          <w:sz w:val="22"/>
          <w:szCs w:val="22"/>
        </w:rPr>
        <w:t>che comporterebbe</w:t>
      </w:r>
      <w:r w:rsidR="008C34B3" w:rsidRPr="009521DB">
        <w:rPr>
          <w:sz w:val="22"/>
          <w:szCs w:val="22"/>
        </w:rPr>
        <w:t xml:space="preserve"> per le Regioni che beneficiano della YEI</w:t>
      </w:r>
      <w:r w:rsidR="00015D74" w:rsidRPr="009521DB">
        <w:rPr>
          <w:sz w:val="22"/>
          <w:szCs w:val="22"/>
        </w:rPr>
        <w:t xml:space="preserve"> un aumento complessivo delle risorse </w:t>
      </w:r>
      <w:r w:rsidR="00656263" w:rsidRPr="009521DB">
        <w:rPr>
          <w:sz w:val="22"/>
          <w:szCs w:val="22"/>
        </w:rPr>
        <w:t xml:space="preserve">da stanziare </w:t>
      </w:r>
      <w:r w:rsidR="00015D74" w:rsidRPr="009521DB">
        <w:rPr>
          <w:sz w:val="22"/>
          <w:szCs w:val="22"/>
        </w:rPr>
        <w:t>per l’</w:t>
      </w:r>
      <w:r w:rsidR="008C34B3" w:rsidRPr="009521DB">
        <w:rPr>
          <w:sz w:val="22"/>
          <w:szCs w:val="22"/>
        </w:rPr>
        <w:t>assistenza tecnica</w:t>
      </w:r>
      <w:r w:rsidR="00AD51B4" w:rsidRPr="009521DB">
        <w:rPr>
          <w:sz w:val="22"/>
          <w:szCs w:val="22"/>
        </w:rPr>
        <w:t>.</w:t>
      </w:r>
    </w:p>
    <w:p w:rsidR="00017725" w:rsidRPr="009521DB" w:rsidRDefault="009E7A01" w:rsidP="00EE4EEB">
      <w:pPr>
        <w:spacing w:after="80"/>
        <w:jc w:val="both"/>
        <w:rPr>
          <w:sz w:val="22"/>
          <w:szCs w:val="22"/>
        </w:rPr>
      </w:pPr>
      <w:r w:rsidRPr="009521DB">
        <w:rPr>
          <w:sz w:val="22"/>
          <w:szCs w:val="22"/>
        </w:rPr>
        <w:t xml:space="preserve">In continuità con </w:t>
      </w:r>
      <w:r w:rsidR="00017725" w:rsidRPr="009521DB">
        <w:rPr>
          <w:sz w:val="22"/>
          <w:szCs w:val="22"/>
        </w:rPr>
        <w:t xml:space="preserve">l’attuale periodo </w:t>
      </w:r>
      <w:r w:rsidR="00017725" w:rsidRPr="009521DB">
        <w:rPr>
          <w:b/>
          <w:sz w:val="22"/>
          <w:szCs w:val="22"/>
        </w:rPr>
        <w:t xml:space="preserve">l’Assistenza tecnica </w:t>
      </w:r>
      <w:r w:rsidR="00017725" w:rsidRPr="009521DB">
        <w:rPr>
          <w:sz w:val="22"/>
          <w:szCs w:val="22"/>
        </w:rPr>
        <w:t>p</w:t>
      </w:r>
      <w:r w:rsidR="00914B76" w:rsidRPr="009521DB">
        <w:rPr>
          <w:sz w:val="22"/>
          <w:szCs w:val="22"/>
        </w:rPr>
        <w:t>otrà</w:t>
      </w:r>
      <w:r w:rsidR="00017725" w:rsidRPr="009521DB">
        <w:rPr>
          <w:sz w:val="22"/>
          <w:szCs w:val="22"/>
        </w:rPr>
        <w:t xml:space="preserve"> assumere la forma di un</w:t>
      </w:r>
      <w:r w:rsidR="00017725" w:rsidRPr="009521DB">
        <w:rPr>
          <w:b/>
          <w:sz w:val="22"/>
          <w:szCs w:val="22"/>
        </w:rPr>
        <w:t xml:space="preserve"> asse monofondo all’interno di un programma operativo o di un programma operativo specifico</w:t>
      </w:r>
      <w:r w:rsidR="00017725" w:rsidRPr="009521DB">
        <w:rPr>
          <w:sz w:val="22"/>
          <w:szCs w:val="22"/>
        </w:rPr>
        <w:t xml:space="preserve">, </w:t>
      </w:r>
      <w:r w:rsidR="00017725" w:rsidRPr="009521DB">
        <w:rPr>
          <w:b/>
          <w:sz w:val="22"/>
          <w:szCs w:val="22"/>
        </w:rPr>
        <w:t>o entrambi</w:t>
      </w:r>
      <w:r w:rsidR="00017725" w:rsidRPr="009521DB">
        <w:rPr>
          <w:sz w:val="22"/>
          <w:szCs w:val="22"/>
        </w:rPr>
        <w:t xml:space="preserve">. </w:t>
      </w:r>
      <w:r w:rsidR="000B531A" w:rsidRPr="009521DB">
        <w:rPr>
          <w:sz w:val="22"/>
          <w:szCs w:val="22"/>
        </w:rPr>
        <w:t>Le</w:t>
      </w:r>
      <w:r w:rsidR="000B531A" w:rsidRPr="009521DB">
        <w:rPr>
          <w:b/>
          <w:sz w:val="22"/>
          <w:szCs w:val="22"/>
        </w:rPr>
        <w:t xml:space="preserve"> risorse</w:t>
      </w:r>
      <w:r w:rsidR="000B531A" w:rsidRPr="009521DB">
        <w:rPr>
          <w:sz w:val="22"/>
          <w:szCs w:val="22"/>
        </w:rPr>
        <w:t xml:space="preserve"> dell’</w:t>
      </w:r>
      <w:r w:rsidR="0022015A" w:rsidRPr="009521DB">
        <w:rPr>
          <w:b/>
          <w:sz w:val="22"/>
          <w:szCs w:val="22"/>
        </w:rPr>
        <w:t>AT</w:t>
      </w:r>
      <w:r w:rsidR="0022015A" w:rsidRPr="009521DB">
        <w:rPr>
          <w:sz w:val="22"/>
          <w:szCs w:val="22"/>
        </w:rPr>
        <w:t xml:space="preserve"> </w:t>
      </w:r>
      <w:r w:rsidR="000B531A" w:rsidRPr="009521DB">
        <w:rPr>
          <w:sz w:val="22"/>
          <w:szCs w:val="22"/>
        </w:rPr>
        <w:t xml:space="preserve">potranno inoltre essere </w:t>
      </w:r>
      <w:r w:rsidR="000B531A" w:rsidRPr="009521DB">
        <w:rPr>
          <w:b/>
          <w:sz w:val="22"/>
          <w:szCs w:val="22"/>
        </w:rPr>
        <w:t>utilizzate anche per operazioni riferite a periodi programmatori precedenti e successivi</w:t>
      </w:r>
      <w:r w:rsidR="000B531A" w:rsidRPr="009521DB">
        <w:rPr>
          <w:sz w:val="22"/>
          <w:szCs w:val="22"/>
        </w:rPr>
        <w:t xml:space="preserve"> (es. per le operazioni di chiusura della programmazione 2007-2013</w:t>
      </w:r>
      <w:r w:rsidR="004928F6" w:rsidRPr="009521DB">
        <w:rPr>
          <w:sz w:val="22"/>
          <w:szCs w:val="22"/>
        </w:rPr>
        <w:t xml:space="preserve"> e per iniziative di supporto all’avvio della programmazione post 2020</w:t>
      </w:r>
      <w:r w:rsidR="000B531A" w:rsidRPr="009521DB">
        <w:rPr>
          <w:sz w:val="22"/>
          <w:szCs w:val="22"/>
        </w:rPr>
        <w:t xml:space="preserve">).  </w:t>
      </w:r>
    </w:p>
    <w:p w:rsidR="00E722FA" w:rsidRPr="009521DB" w:rsidRDefault="00E722FA" w:rsidP="00EE4EEB">
      <w:pPr>
        <w:spacing w:after="80"/>
        <w:jc w:val="both"/>
        <w:rPr>
          <w:sz w:val="22"/>
          <w:szCs w:val="22"/>
        </w:rPr>
      </w:pPr>
      <w:r w:rsidRPr="009521DB">
        <w:rPr>
          <w:sz w:val="22"/>
          <w:szCs w:val="22"/>
        </w:rPr>
        <w:t xml:space="preserve">Si </w:t>
      </w:r>
      <w:r w:rsidR="00EE3143" w:rsidRPr="009521DB">
        <w:rPr>
          <w:sz w:val="22"/>
          <w:szCs w:val="22"/>
        </w:rPr>
        <w:t>sottolinea</w:t>
      </w:r>
      <w:r w:rsidR="00BB14EE" w:rsidRPr="009521DB">
        <w:rPr>
          <w:sz w:val="22"/>
          <w:szCs w:val="22"/>
        </w:rPr>
        <w:t>,</w:t>
      </w:r>
      <w:r w:rsidRPr="009521DB">
        <w:rPr>
          <w:sz w:val="22"/>
          <w:szCs w:val="22"/>
        </w:rPr>
        <w:t xml:space="preserve"> in ogni caso</w:t>
      </w:r>
      <w:r w:rsidR="00BB14EE" w:rsidRPr="009521DB">
        <w:rPr>
          <w:sz w:val="22"/>
          <w:szCs w:val="22"/>
        </w:rPr>
        <w:t>,</w:t>
      </w:r>
      <w:r w:rsidRPr="009521DB">
        <w:rPr>
          <w:sz w:val="22"/>
          <w:szCs w:val="22"/>
        </w:rPr>
        <w:t xml:space="preserve"> come a differenza del precedente periodo programmatorio </w:t>
      </w:r>
      <w:r w:rsidRPr="009521DB">
        <w:rPr>
          <w:b/>
          <w:sz w:val="22"/>
          <w:szCs w:val="22"/>
        </w:rPr>
        <w:t>il</w:t>
      </w:r>
      <w:r w:rsidR="00FE566D" w:rsidRPr="009521DB">
        <w:rPr>
          <w:b/>
          <w:sz w:val="22"/>
          <w:szCs w:val="22"/>
        </w:rPr>
        <w:t xml:space="preserve"> nuovo</w:t>
      </w:r>
      <w:r w:rsidRPr="009521DB">
        <w:rPr>
          <w:b/>
          <w:sz w:val="22"/>
          <w:szCs w:val="22"/>
        </w:rPr>
        <w:t xml:space="preserve"> Regolamento </w:t>
      </w:r>
      <w:r w:rsidR="00E77CFF">
        <w:rPr>
          <w:b/>
          <w:sz w:val="22"/>
          <w:szCs w:val="22"/>
        </w:rPr>
        <w:t>disposizioni comuni</w:t>
      </w:r>
      <w:r w:rsidRPr="009521DB">
        <w:rPr>
          <w:sz w:val="22"/>
          <w:szCs w:val="22"/>
        </w:rPr>
        <w:t xml:space="preserve"> </w:t>
      </w:r>
      <w:r w:rsidR="00E809FD" w:rsidRPr="009521DB">
        <w:rPr>
          <w:sz w:val="22"/>
          <w:szCs w:val="22"/>
        </w:rPr>
        <w:t xml:space="preserve">non si limita a fornire indicazioni generali </w:t>
      </w:r>
      <w:r w:rsidR="00BB14EE" w:rsidRPr="009521DB">
        <w:rPr>
          <w:sz w:val="22"/>
          <w:szCs w:val="22"/>
        </w:rPr>
        <w:t>in merito alle possibili opzioni di utilizzo dell’AT (Programma dedicato o asse prioritario all’interno di un PO) e a fissare un lim</w:t>
      </w:r>
      <w:r w:rsidR="009B7BEF">
        <w:rPr>
          <w:sz w:val="22"/>
          <w:szCs w:val="22"/>
        </w:rPr>
        <w:t>ite alla dotazione della stessa,</w:t>
      </w:r>
      <w:r w:rsidR="00BB14EE" w:rsidRPr="009521DB">
        <w:rPr>
          <w:sz w:val="22"/>
          <w:szCs w:val="22"/>
        </w:rPr>
        <w:t xml:space="preserve"> ma </w:t>
      </w:r>
      <w:r w:rsidR="00BB14EE" w:rsidRPr="009521DB">
        <w:rPr>
          <w:b/>
          <w:sz w:val="22"/>
          <w:szCs w:val="22"/>
        </w:rPr>
        <w:t>entra nel dettaglio dei contenuti dell’Asse dedicato all’Assistenza Tecnica</w:t>
      </w:r>
      <w:r w:rsidR="00BB14EE" w:rsidRPr="009521DB">
        <w:rPr>
          <w:sz w:val="22"/>
          <w:szCs w:val="22"/>
        </w:rPr>
        <w:t xml:space="preserve">, definendo in maniera puntuale gli elementi </w:t>
      </w:r>
      <w:r w:rsidR="00675BF5" w:rsidRPr="009521DB">
        <w:rPr>
          <w:sz w:val="22"/>
          <w:szCs w:val="22"/>
        </w:rPr>
        <w:t>che devono caratterizzarlo [</w:t>
      </w:r>
      <w:proofErr w:type="spellStart"/>
      <w:r w:rsidR="00675BF5" w:rsidRPr="009521DB">
        <w:rPr>
          <w:sz w:val="22"/>
          <w:szCs w:val="22"/>
        </w:rPr>
        <w:t>ob</w:t>
      </w:r>
      <w:proofErr w:type="spellEnd"/>
      <w:r w:rsidR="00675BF5" w:rsidRPr="009521DB">
        <w:rPr>
          <w:sz w:val="22"/>
          <w:szCs w:val="22"/>
        </w:rPr>
        <w:t xml:space="preserve">. </w:t>
      </w:r>
      <w:proofErr w:type="gramStart"/>
      <w:r w:rsidR="00BB14EE" w:rsidRPr="009521DB">
        <w:rPr>
          <w:sz w:val="22"/>
          <w:szCs w:val="22"/>
        </w:rPr>
        <w:t>specifici</w:t>
      </w:r>
      <w:proofErr w:type="gramEnd"/>
      <w:r w:rsidR="00BB14EE" w:rsidRPr="009521DB">
        <w:rPr>
          <w:sz w:val="22"/>
          <w:szCs w:val="22"/>
        </w:rPr>
        <w:t>, risultati attesi e corrispondenti indicatori di risultato</w:t>
      </w:r>
      <w:r w:rsidR="009B7BEF">
        <w:rPr>
          <w:sz w:val="22"/>
          <w:szCs w:val="22"/>
        </w:rPr>
        <w:t xml:space="preserve"> </w:t>
      </w:r>
      <w:r w:rsidR="003F7B1D">
        <w:rPr>
          <w:sz w:val="22"/>
          <w:szCs w:val="22"/>
        </w:rPr>
        <w:t>(</w:t>
      </w:r>
      <w:r w:rsidR="009B7BEF">
        <w:rPr>
          <w:sz w:val="22"/>
          <w:szCs w:val="22"/>
        </w:rPr>
        <w:t>solo nel caso in cui</w:t>
      </w:r>
      <w:r w:rsidR="003F7B1D">
        <w:rPr>
          <w:sz w:val="22"/>
          <w:szCs w:val="22"/>
        </w:rPr>
        <w:t xml:space="preserve"> il sostegno UE per l’AT superi i 15 </w:t>
      </w:r>
      <w:proofErr w:type="spellStart"/>
      <w:r w:rsidR="003F7B1D">
        <w:rPr>
          <w:sz w:val="22"/>
          <w:szCs w:val="22"/>
        </w:rPr>
        <w:t>meuro</w:t>
      </w:r>
      <w:proofErr w:type="spellEnd"/>
      <w:r w:rsidR="003F7B1D">
        <w:rPr>
          <w:sz w:val="22"/>
          <w:szCs w:val="22"/>
        </w:rPr>
        <w:t>)</w:t>
      </w:r>
      <w:r w:rsidR="00BB14EE" w:rsidRPr="009521DB">
        <w:rPr>
          <w:sz w:val="22"/>
          <w:szCs w:val="22"/>
        </w:rPr>
        <w:t xml:space="preserve">, azioni, indicatori di output, categorie di azioni corrispondenti </w:t>
      </w:r>
      <w:r w:rsidR="00D80500" w:rsidRPr="009521DB">
        <w:rPr>
          <w:sz w:val="22"/>
          <w:szCs w:val="22"/>
        </w:rPr>
        <w:t xml:space="preserve">(cfr. art. 96 2.c del </w:t>
      </w:r>
      <w:r w:rsidR="004D00C7">
        <w:rPr>
          <w:sz w:val="22"/>
          <w:szCs w:val="22"/>
        </w:rPr>
        <w:t>Reg. 1303/2013</w:t>
      </w:r>
      <w:r w:rsidR="00D80500" w:rsidRPr="009521DB">
        <w:rPr>
          <w:sz w:val="22"/>
          <w:szCs w:val="22"/>
        </w:rPr>
        <w:t xml:space="preserve">)]. </w:t>
      </w:r>
      <w:r w:rsidR="00891243" w:rsidRPr="009521DB">
        <w:rPr>
          <w:sz w:val="22"/>
          <w:szCs w:val="22"/>
        </w:rPr>
        <w:t xml:space="preserve">A tale riguardo si evidenzia come da Regolamento </w:t>
      </w:r>
      <w:r w:rsidR="004D00C7">
        <w:rPr>
          <w:sz w:val="22"/>
          <w:szCs w:val="22"/>
        </w:rPr>
        <w:t xml:space="preserve">disposizioni comuni </w:t>
      </w:r>
      <w:r w:rsidR="00891243" w:rsidRPr="009B7BEF">
        <w:rPr>
          <w:b/>
          <w:sz w:val="22"/>
          <w:szCs w:val="22"/>
        </w:rPr>
        <w:t xml:space="preserve">agli obiettivi specifici dell’Asse AT </w:t>
      </w:r>
      <w:r w:rsidR="00891243" w:rsidRPr="009B7BEF">
        <w:rPr>
          <w:sz w:val="22"/>
          <w:szCs w:val="22"/>
        </w:rPr>
        <w:t>debbano essere associati</w:t>
      </w:r>
      <w:r w:rsidR="003F7B1D">
        <w:rPr>
          <w:sz w:val="22"/>
          <w:szCs w:val="22"/>
        </w:rPr>
        <w:t>,</w:t>
      </w:r>
      <w:r w:rsidR="00891243" w:rsidRPr="009B7BEF">
        <w:rPr>
          <w:sz w:val="22"/>
          <w:szCs w:val="22"/>
        </w:rPr>
        <w:t xml:space="preserve"> </w:t>
      </w:r>
      <w:r w:rsidR="003F7B1D">
        <w:rPr>
          <w:sz w:val="22"/>
          <w:szCs w:val="22"/>
        </w:rPr>
        <w:t xml:space="preserve">nel caso di sostegno superiore ai 15 </w:t>
      </w:r>
      <w:proofErr w:type="spellStart"/>
      <w:r w:rsidR="003F7B1D">
        <w:rPr>
          <w:sz w:val="22"/>
          <w:szCs w:val="22"/>
        </w:rPr>
        <w:t>meuro</w:t>
      </w:r>
      <w:proofErr w:type="spellEnd"/>
      <w:r w:rsidR="003F7B1D">
        <w:rPr>
          <w:sz w:val="22"/>
          <w:szCs w:val="22"/>
        </w:rPr>
        <w:t xml:space="preserve">, </w:t>
      </w:r>
      <w:r w:rsidR="00891243" w:rsidRPr="009B7BEF">
        <w:rPr>
          <w:sz w:val="22"/>
          <w:szCs w:val="22"/>
        </w:rPr>
        <w:t>anche</w:t>
      </w:r>
      <w:r w:rsidR="00891243" w:rsidRPr="009B7BEF">
        <w:rPr>
          <w:b/>
          <w:sz w:val="22"/>
          <w:szCs w:val="22"/>
        </w:rPr>
        <w:t xml:space="preserve"> indicatori di risultato</w:t>
      </w:r>
      <w:r w:rsidR="00891243" w:rsidRPr="009B7BEF">
        <w:rPr>
          <w:sz w:val="22"/>
          <w:szCs w:val="22"/>
        </w:rPr>
        <w:t>,</w:t>
      </w:r>
      <w:r w:rsidR="009B7BEF" w:rsidRPr="009B7BEF">
        <w:rPr>
          <w:sz w:val="22"/>
          <w:szCs w:val="22"/>
        </w:rPr>
        <w:t xml:space="preserve"> </w:t>
      </w:r>
      <w:r w:rsidR="00891243" w:rsidRPr="009B7BEF">
        <w:rPr>
          <w:sz w:val="22"/>
          <w:szCs w:val="22"/>
        </w:rPr>
        <w:t>diversamente dall’attuale</w:t>
      </w:r>
      <w:r w:rsidR="00891243" w:rsidRPr="009521DB">
        <w:rPr>
          <w:sz w:val="22"/>
          <w:szCs w:val="22"/>
        </w:rPr>
        <w:t xml:space="preserve"> programmazione laddove all’obiettivo specifico relativo all’AT è collegato unicamente un indicatore di realizzazione; cionondimeno la lista degli indicatori di risultato allegata al Reg. FSE non sembra presentare indicatori pertinenti dal momento che gli stessi sono riferiti unicamente ai partecipanti ai percorsi.</w:t>
      </w:r>
    </w:p>
    <w:p w:rsidR="00605E0B" w:rsidRPr="009521DB" w:rsidRDefault="009E4266" w:rsidP="00EE4EEB">
      <w:pPr>
        <w:spacing w:after="80"/>
        <w:jc w:val="both"/>
        <w:rPr>
          <w:sz w:val="22"/>
          <w:szCs w:val="22"/>
          <w:highlight w:val="yellow"/>
        </w:rPr>
      </w:pPr>
      <w:r w:rsidRPr="009521DB">
        <w:rPr>
          <w:sz w:val="22"/>
          <w:szCs w:val="22"/>
        </w:rPr>
        <w:t xml:space="preserve">Innovativa risulta </w:t>
      </w:r>
      <w:r w:rsidR="00891243" w:rsidRPr="009521DB">
        <w:rPr>
          <w:sz w:val="22"/>
          <w:szCs w:val="22"/>
        </w:rPr>
        <w:t>altresì</w:t>
      </w:r>
      <w:r w:rsidRPr="009521DB">
        <w:rPr>
          <w:sz w:val="22"/>
          <w:szCs w:val="22"/>
        </w:rPr>
        <w:t xml:space="preserve"> la statuizione contenuta al punto 1 del paragrafo 1 dell’art. 119</w:t>
      </w:r>
      <w:r w:rsidR="003B32FE" w:rsidRPr="009521DB">
        <w:rPr>
          <w:sz w:val="22"/>
          <w:szCs w:val="22"/>
        </w:rPr>
        <w:t xml:space="preserve"> del R</w:t>
      </w:r>
      <w:r w:rsidR="004D00C7">
        <w:rPr>
          <w:sz w:val="22"/>
          <w:szCs w:val="22"/>
        </w:rPr>
        <w:t>egolamento disposizioni comuni</w:t>
      </w:r>
      <w:r w:rsidRPr="009521DB">
        <w:rPr>
          <w:sz w:val="22"/>
          <w:szCs w:val="22"/>
        </w:rPr>
        <w:t xml:space="preserve"> </w:t>
      </w:r>
      <w:r w:rsidR="003B32FE" w:rsidRPr="009521DB">
        <w:rPr>
          <w:sz w:val="22"/>
          <w:szCs w:val="22"/>
        </w:rPr>
        <w:t>che prevede la possibilità per</w:t>
      </w:r>
      <w:r w:rsidR="007F4B84" w:rsidRPr="009521DB">
        <w:rPr>
          <w:sz w:val="22"/>
          <w:szCs w:val="22"/>
        </w:rPr>
        <w:t xml:space="preserve"> </w:t>
      </w:r>
      <w:r w:rsidR="007F4B84" w:rsidRPr="009521DB">
        <w:rPr>
          <w:b/>
          <w:sz w:val="22"/>
          <w:szCs w:val="22"/>
        </w:rPr>
        <w:t xml:space="preserve">ciascun Fondo </w:t>
      </w:r>
      <w:r w:rsidR="003B32FE" w:rsidRPr="009521DB">
        <w:rPr>
          <w:b/>
          <w:sz w:val="22"/>
          <w:szCs w:val="22"/>
        </w:rPr>
        <w:t>di</w:t>
      </w:r>
      <w:r w:rsidR="007F4B84" w:rsidRPr="009521DB">
        <w:rPr>
          <w:b/>
          <w:sz w:val="22"/>
          <w:szCs w:val="22"/>
        </w:rPr>
        <w:t xml:space="preserve"> sostenere azioni di assistenza tecnica </w:t>
      </w:r>
      <w:r w:rsidR="007F4B84" w:rsidRPr="009521DB">
        <w:rPr>
          <w:b/>
          <w:sz w:val="22"/>
          <w:szCs w:val="22"/>
        </w:rPr>
        <w:lastRenderedPageBreak/>
        <w:t>ammissibili a qualsiasi altro Fondo</w:t>
      </w:r>
      <w:r w:rsidR="007F4B84" w:rsidRPr="009521DB">
        <w:rPr>
          <w:sz w:val="22"/>
          <w:szCs w:val="22"/>
        </w:rPr>
        <w:t xml:space="preserve">. </w:t>
      </w:r>
      <w:r w:rsidR="00723222" w:rsidRPr="009521DB">
        <w:rPr>
          <w:sz w:val="22"/>
          <w:szCs w:val="22"/>
        </w:rPr>
        <w:t xml:space="preserve">Lo stanziamento per l’AT da un Fondo non deve </w:t>
      </w:r>
      <w:r w:rsidR="007B28C0" w:rsidRPr="009521DB">
        <w:rPr>
          <w:sz w:val="22"/>
          <w:szCs w:val="22"/>
        </w:rPr>
        <w:t xml:space="preserve">in ogni caso </w:t>
      </w:r>
      <w:r w:rsidR="00723222" w:rsidRPr="009521DB">
        <w:rPr>
          <w:sz w:val="22"/>
          <w:szCs w:val="22"/>
        </w:rPr>
        <w:t>superare il 10% della dotazione totale di tale Fondo ai programmi operativi in uno Stato Membro</w:t>
      </w:r>
      <w:r w:rsidR="007B28C0" w:rsidRPr="009521DB">
        <w:rPr>
          <w:sz w:val="22"/>
          <w:szCs w:val="22"/>
        </w:rPr>
        <w:t xml:space="preserve">, </w:t>
      </w:r>
      <w:r w:rsidR="00723222" w:rsidRPr="009521DB">
        <w:rPr>
          <w:sz w:val="22"/>
          <w:szCs w:val="22"/>
        </w:rPr>
        <w:t>fatto salvo il</w:t>
      </w:r>
      <w:r w:rsidR="007F4B84" w:rsidRPr="009521DB">
        <w:rPr>
          <w:sz w:val="22"/>
          <w:szCs w:val="22"/>
        </w:rPr>
        <w:t xml:space="preserve"> limite del 4%</w:t>
      </w:r>
      <w:r w:rsidR="00605E0B" w:rsidRPr="009521DB">
        <w:rPr>
          <w:sz w:val="22"/>
          <w:szCs w:val="22"/>
        </w:rPr>
        <w:t xml:space="preserve"> </w:t>
      </w:r>
      <w:r w:rsidR="00723222" w:rsidRPr="009521DB">
        <w:rPr>
          <w:sz w:val="22"/>
          <w:szCs w:val="22"/>
        </w:rPr>
        <w:t>di cui la paragrafo 1 del citato art. 119</w:t>
      </w:r>
      <w:r w:rsidR="005B383F" w:rsidRPr="009521DB">
        <w:rPr>
          <w:sz w:val="22"/>
          <w:szCs w:val="22"/>
        </w:rPr>
        <w:t xml:space="preserve">. </w:t>
      </w:r>
      <w:r w:rsidR="00605E0B" w:rsidRPr="009521DB">
        <w:rPr>
          <w:sz w:val="22"/>
          <w:szCs w:val="22"/>
        </w:rPr>
        <w:t>Con tale diposizione i</w:t>
      </w:r>
      <w:r w:rsidR="005B383F" w:rsidRPr="009521DB">
        <w:rPr>
          <w:sz w:val="22"/>
          <w:szCs w:val="22"/>
        </w:rPr>
        <w:t>l legislatore</w:t>
      </w:r>
      <w:r w:rsidR="000957D7" w:rsidRPr="009521DB">
        <w:rPr>
          <w:sz w:val="22"/>
          <w:szCs w:val="22"/>
        </w:rPr>
        <w:t xml:space="preserve"> </w:t>
      </w:r>
      <w:r w:rsidR="00605E0B" w:rsidRPr="009521DB">
        <w:rPr>
          <w:sz w:val="22"/>
          <w:szCs w:val="22"/>
        </w:rPr>
        <w:t>è intervenuto a sancire il limite entro il quale ciascun Fondo può concorrere all’ammontare di AT</w:t>
      </w:r>
      <w:r w:rsidR="005C0A3E" w:rsidRPr="009521DB">
        <w:rPr>
          <w:sz w:val="22"/>
          <w:szCs w:val="22"/>
        </w:rPr>
        <w:t xml:space="preserve">. Al tempo stesso essa assolve ad una funzione di </w:t>
      </w:r>
      <w:r w:rsidR="00605E0B" w:rsidRPr="009521DB">
        <w:rPr>
          <w:sz w:val="22"/>
          <w:szCs w:val="22"/>
        </w:rPr>
        <w:t>indirizz</w:t>
      </w:r>
      <w:r w:rsidR="005C0A3E" w:rsidRPr="009521DB">
        <w:rPr>
          <w:sz w:val="22"/>
          <w:szCs w:val="22"/>
        </w:rPr>
        <w:t>o</w:t>
      </w:r>
      <w:r w:rsidR="00605E0B" w:rsidRPr="009521DB">
        <w:rPr>
          <w:sz w:val="22"/>
          <w:szCs w:val="22"/>
        </w:rPr>
        <w:t xml:space="preserve"> </w:t>
      </w:r>
      <w:r w:rsidR="005C0A3E" w:rsidRPr="009521DB">
        <w:rPr>
          <w:sz w:val="22"/>
          <w:szCs w:val="22"/>
        </w:rPr>
        <w:t>per</w:t>
      </w:r>
      <w:r w:rsidR="00605E0B" w:rsidRPr="009521DB">
        <w:rPr>
          <w:sz w:val="22"/>
          <w:szCs w:val="22"/>
        </w:rPr>
        <w:t xml:space="preserve"> lo SM</w:t>
      </w:r>
      <w:r w:rsidR="003F7B1D">
        <w:rPr>
          <w:sz w:val="22"/>
          <w:szCs w:val="22"/>
        </w:rPr>
        <w:t>/AdG</w:t>
      </w:r>
      <w:r w:rsidR="005C0A3E" w:rsidRPr="009521DB">
        <w:rPr>
          <w:sz w:val="22"/>
          <w:szCs w:val="22"/>
        </w:rPr>
        <w:t xml:space="preserve"> - nell’ipotesi in cui quest’ultimo scelga di finanziare tutte le operazioni di Assistenza Tecnica attraverso un unico Fondo-</w:t>
      </w:r>
      <w:r w:rsidR="003F7B1D">
        <w:rPr>
          <w:sz w:val="22"/>
          <w:szCs w:val="22"/>
        </w:rPr>
        <w:t xml:space="preserve"> nella scelta</w:t>
      </w:r>
      <w:r w:rsidR="005C0A3E" w:rsidRPr="009521DB">
        <w:rPr>
          <w:sz w:val="22"/>
          <w:szCs w:val="22"/>
        </w:rPr>
        <w:t xml:space="preserve"> </w:t>
      </w:r>
      <w:r w:rsidR="00605E0B" w:rsidRPr="009521DB">
        <w:rPr>
          <w:sz w:val="22"/>
          <w:szCs w:val="22"/>
        </w:rPr>
        <w:t>del Fondo</w:t>
      </w:r>
      <w:r w:rsidR="005C0A3E" w:rsidRPr="009521DB">
        <w:rPr>
          <w:sz w:val="22"/>
          <w:szCs w:val="22"/>
        </w:rPr>
        <w:t xml:space="preserve"> (quello con maggior dotazione di risorse)</w:t>
      </w:r>
      <w:r w:rsidR="00605E0B" w:rsidRPr="009521DB">
        <w:rPr>
          <w:sz w:val="22"/>
          <w:szCs w:val="22"/>
        </w:rPr>
        <w:t xml:space="preserve"> attraverso cui supportare le iniziative di AT</w:t>
      </w:r>
      <w:r w:rsidR="005C0A3E" w:rsidRPr="009521DB">
        <w:rPr>
          <w:sz w:val="22"/>
          <w:szCs w:val="22"/>
        </w:rPr>
        <w:t>, affinché possa essere sfruttato appieno il massimale del 4%.</w:t>
      </w:r>
      <w:r w:rsidR="005C0A3E" w:rsidRPr="009521DB">
        <w:rPr>
          <w:sz w:val="22"/>
          <w:szCs w:val="22"/>
          <w:highlight w:val="yellow"/>
        </w:rPr>
        <w:t xml:space="preserve"> </w:t>
      </w:r>
      <w:r w:rsidR="00605E0B" w:rsidRPr="009521DB">
        <w:rPr>
          <w:sz w:val="22"/>
          <w:szCs w:val="22"/>
          <w:highlight w:val="yellow"/>
        </w:rPr>
        <w:t xml:space="preserve"> </w:t>
      </w:r>
    </w:p>
    <w:p w:rsidR="004B1EF2" w:rsidRPr="009521DB" w:rsidRDefault="00951338" w:rsidP="00EE4EEB">
      <w:pPr>
        <w:spacing w:after="80"/>
        <w:jc w:val="both"/>
        <w:rPr>
          <w:sz w:val="22"/>
          <w:szCs w:val="22"/>
        </w:rPr>
      </w:pPr>
      <w:r w:rsidRPr="009521DB">
        <w:rPr>
          <w:sz w:val="22"/>
          <w:szCs w:val="22"/>
        </w:rPr>
        <w:t xml:space="preserve">Diversamente da quanto avviene attualmente, è infine prevista, </w:t>
      </w:r>
      <w:r w:rsidR="004B1EF2" w:rsidRPr="009521DB">
        <w:rPr>
          <w:sz w:val="22"/>
          <w:szCs w:val="22"/>
        </w:rPr>
        <w:t xml:space="preserve">la </w:t>
      </w:r>
      <w:r w:rsidR="004B1EF2" w:rsidRPr="009521DB">
        <w:rPr>
          <w:b/>
          <w:sz w:val="22"/>
          <w:szCs w:val="22"/>
        </w:rPr>
        <w:t xml:space="preserve">possibilità di attuare operazioni di assistenza tecnica </w:t>
      </w:r>
      <w:r w:rsidR="00F90A38" w:rsidRPr="009521DB">
        <w:rPr>
          <w:b/>
          <w:sz w:val="22"/>
          <w:szCs w:val="22"/>
        </w:rPr>
        <w:t>al di fuori della zona interessata dal programma, ma all’interno dell’Unione</w:t>
      </w:r>
      <w:r w:rsidR="00F90A38" w:rsidRPr="009521DB">
        <w:rPr>
          <w:sz w:val="22"/>
          <w:szCs w:val="22"/>
        </w:rPr>
        <w:t xml:space="preserve">, a condizione che le operazioni siano a beneficio del programma operativo, o, nel caso di un programma operativo di assistenza tecnica, degli altri programmi interessati. </w:t>
      </w:r>
    </w:p>
    <w:p w:rsidR="00115536" w:rsidRPr="009521DB" w:rsidRDefault="00115536">
      <w:pPr>
        <w:spacing w:after="160" w:line="259" w:lineRule="auto"/>
        <w:rPr>
          <w:iCs/>
          <w:sz w:val="22"/>
          <w:szCs w:val="22"/>
          <w:highlight w:val="yellow"/>
        </w:rPr>
      </w:pPr>
    </w:p>
    <w:p w:rsidR="007B54B6" w:rsidRPr="009521DB" w:rsidRDefault="007B54B6" w:rsidP="00FF7CDB">
      <w:pPr>
        <w:spacing w:after="160" w:line="259" w:lineRule="auto"/>
        <w:rPr>
          <w:iCs/>
          <w:sz w:val="22"/>
          <w:szCs w:val="22"/>
        </w:rPr>
      </w:pPr>
    </w:p>
    <w:sectPr w:rsidR="007B54B6" w:rsidRPr="009521DB" w:rsidSect="00ED18CF">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3A74" w:rsidRDefault="009F3A74" w:rsidP="00B64F87">
      <w:r>
        <w:separator/>
      </w:r>
    </w:p>
  </w:endnote>
  <w:endnote w:type="continuationSeparator" w:id="0">
    <w:p w:rsidR="009F3A74" w:rsidRDefault="009F3A74" w:rsidP="00B6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imesNewRoman">
    <w:altName w:val="Arial Unicode MS"/>
    <w:panose1 w:val="00000000000000000000"/>
    <w:charset w:val="80"/>
    <w:family w:val="auto"/>
    <w:notTrueType/>
    <w:pitch w:val="default"/>
    <w:sig w:usb0="00000003" w:usb1="08070000" w:usb2="00000010" w:usb3="00000000" w:csb0="00020001" w:csb1="00000000"/>
  </w:font>
  <w:font w:name="Segoe UI">
    <w:panose1 w:val="020B0502040204020203"/>
    <w:charset w:val="00"/>
    <w:family w:val="swiss"/>
    <w:notTrueType/>
    <w:pitch w:val="variable"/>
    <w:sig w:usb0="00000003" w:usb1="00000000" w:usb2="00000000" w:usb3="00000000" w:csb0="00000001" w:csb1="00000000"/>
  </w:font>
  <w:font w:name="EUAlbertina">
    <w:altName w:val="EU Alberti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5645565"/>
      <w:docPartObj>
        <w:docPartGallery w:val="Page Numbers (Bottom of Page)"/>
        <w:docPartUnique/>
      </w:docPartObj>
    </w:sdtPr>
    <w:sdtEndPr/>
    <w:sdtContent>
      <w:p w:rsidR="00266086" w:rsidRDefault="00266086">
        <w:pPr>
          <w:pStyle w:val="Pidipagina"/>
          <w:jc w:val="right"/>
        </w:pPr>
        <w:r>
          <w:fldChar w:fldCharType="begin"/>
        </w:r>
        <w:r>
          <w:instrText>PAGE   \* MERGEFORMAT</w:instrText>
        </w:r>
        <w:r>
          <w:fldChar w:fldCharType="separate"/>
        </w:r>
        <w:r w:rsidR="009A3FDF">
          <w:rPr>
            <w:noProof/>
          </w:rPr>
          <w:t>5</w:t>
        </w:r>
        <w:r>
          <w:fldChar w:fldCharType="end"/>
        </w:r>
      </w:p>
    </w:sdtContent>
  </w:sdt>
  <w:p w:rsidR="00266086" w:rsidRDefault="009A3FDF" w:rsidP="009A3FDF">
    <w:pPr>
      <w:pStyle w:val="Pidipagina"/>
      <w:jc w:val="center"/>
    </w:pPr>
    <w:r>
      <w:rPr>
        <w:sz w:val="20"/>
      </w:rPr>
      <w:t xml:space="preserve">Tecnostruttura delle Regioni – </w:t>
    </w:r>
    <w:proofErr w:type="spellStart"/>
    <w:r>
      <w:rPr>
        <w:sz w:val="20"/>
      </w:rPr>
      <w:t>All</w:t>
    </w:r>
    <w:proofErr w:type="spellEnd"/>
    <w:r>
      <w:rPr>
        <w:sz w:val="20"/>
      </w:rPr>
      <w:t xml:space="preserve">. </w:t>
    </w:r>
    <w:r>
      <w:rPr>
        <w:sz w:val="20"/>
      </w:rPr>
      <w:t>6</w:t>
    </w:r>
    <w:r>
      <w:rPr>
        <w:sz w:val="20"/>
      </w:rPr>
      <w:t xml:space="preserve"> al </w:t>
    </w:r>
    <w:proofErr w:type="spellStart"/>
    <w:r>
      <w:rPr>
        <w:sz w:val="20"/>
      </w:rPr>
      <w:t>prot</w:t>
    </w:r>
    <w:proofErr w:type="spellEnd"/>
    <w:r>
      <w:rPr>
        <w:sz w:val="20"/>
      </w:rPr>
      <w:t>. 292/FSE del 3 febbraio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3A74" w:rsidRDefault="009F3A74" w:rsidP="00B64F87">
      <w:r>
        <w:separator/>
      </w:r>
    </w:p>
  </w:footnote>
  <w:footnote w:type="continuationSeparator" w:id="0">
    <w:p w:rsidR="009F3A74" w:rsidRDefault="009F3A74" w:rsidP="00B64F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6B0692"/>
    <w:multiLevelType w:val="hybridMultilevel"/>
    <w:tmpl w:val="3C32941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nsid w:val="21DC3740"/>
    <w:multiLevelType w:val="hybridMultilevel"/>
    <w:tmpl w:val="ED266BF0"/>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nsid w:val="2E367AF8"/>
    <w:multiLevelType w:val="hybridMultilevel"/>
    <w:tmpl w:val="02CA79D2"/>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nsid w:val="37FA3F7C"/>
    <w:multiLevelType w:val="hybridMultilevel"/>
    <w:tmpl w:val="07583578"/>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BBA"/>
    <w:rsid w:val="00002392"/>
    <w:rsid w:val="0000359F"/>
    <w:rsid w:val="00004D7D"/>
    <w:rsid w:val="00004D95"/>
    <w:rsid w:val="00005255"/>
    <w:rsid w:val="00005C6D"/>
    <w:rsid w:val="0000666E"/>
    <w:rsid w:val="00006F69"/>
    <w:rsid w:val="00007AC2"/>
    <w:rsid w:val="00010E85"/>
    <w:rsid w:val="0001102E"/>
    <w:rsid w:val="000114AB"/>
    <w:rsid w:val="000152FF"/>
    <w:rsid w:val="00015D74"/>
    <w:rsid w:val="00017725"/>
    <w:rsid w:val="00023368"/>
    <w:rsid w:val="00023D32"/>
    <w:rsid w:val="00031133"/>
    <w:rsid w:val="00036674"/>
    <w:rsid w:val="00042066"/>
    <w:rsid w:val="00056B07"/>
    <w:rsid w:val="00057FB4"/>
    <w:rsid w:val="00065942"/>
    <w:rsid w:val="00070C14"/>
    <w:rsid w:val="00072AB0"/>
    <w:rsid w:val="000758C6"/>
    <w:rsid w:val="00091E20"/>
    <w:rsid w:val="000953BE"/>
    <w:rsid w:val="000957D7"/>
    <w:rsid w:val="0009719E"/>
    <w:rsid w:val="000975CC"/>
    <w:rsid w:val="000A1B3E"/>
    <w:rsid w:val="000A3AB2"/>
    <w:rsid w:val="000A4366"/>
    <w:rsid w:val="000B2286"/>
    <w:rsid w:val="000B4B27"/>
    <w:rsid w:val="000B531A"/>
    <w:rsid w:val="000C2ADB"/>
    <w:rsid w:val="000C35BF"/>
    <w:rsid w:val="000C5028"/>
    <w:rsid w:val="000C798F"/>
    <w:rsid w:val="000C7B7F"/>
    <w:rsid w:val="000D1447"/>
    <w:rsid w:val="000D3C41"/>
    <w:rsid w:val="000D731F"/>
    <w:rsid w:val="000E1B0F"/>
    <w:rsid w:val="000E4FA4"/>
    <w:rsid w:val="000E50CB"/>
    <w:rsid w:val="000E714F"/>
    <w:rsid w:val="000E7C95"/>
    <w:rsid w:val="000F74A4"/>
    <w:rsid w:val="00102432"/>
    <w:rsid w:val="00105F7B"/>
    <w:rsid w:val="00107DA0"/>
    <w:rsid w:val="00110A14"/>
    <w:rsid w:val="00115536"/>
    <w:rsid w:val="00116D7A"/>
    <w:rsid w:val="0011729C"/>
    <w:rsid w:val="001205F1"/>
    <w:rsid w:val="001222BC"/>
    <w:rsid w:val="00124547"/>
    <w:rsid w:val="00125028"/>
    <w:rsid w:val="00131FC8"/>
    <w:rsid w:val="0013324D"/>
    <w:rsid w:val="00137491"/>
    <w:rsid w:val="0014107F"/>
    <w:rsid w:val="00141299"/>
    <w:rsid w:val="00141782"/>
    <w:rsid w:val="00143286"/>
    <w:rsid w:val="00145045"/>
    <w:rsid w:val="00151958"/>
    <w:rsid w:val="00156388"/>
    <w:rsid w:val="001661F9"/>
    <w:rsid w:val="00166E51"/>
    <w:rsid w:val="00167CD0"/>
    <w:rsid w:val="00175448"/>
    <w:rsid w:val="001769AF"/>
    <w:rsid w:val="00176C1D"/>
    <w:rsid w:val="00176ECC"/>
    <w:rsid w:val="001805B4"/>
    <w:rsid w:val="0018359B"/>
    <w:rsid w:val="00183DE4"/>
    <w:rsid w:val="00184410"/>
    <w:rsid w:val="00184BE3"/>
    <w:rsid w:val="00186846"/>
    <w:rsid w:val="00187222"/>
    <w:rsid w:val="00191FE0"/>
    <w:rsid w:val="00193443"/>
    <w:rsid w:val="00195FB0"/>
    <w:rsid w:val="001A2860"/>
    <w:rsid w:val="001A3942"/>
    <w:rsid w:val="001A5591"/>
    <w:rsid w:val="001A7100"/>
    <w:rsid w:val="001B14BC"/>
    <w:rsid w:val="001C5F36"/>
    <w:rsid w:val="001D12F9"/>
    <w:rsid w:val="001D169D"/>
    <w:rsid w:val="001D6B06"/>
    <w:rsid w:val="001D7C4C"/>
    <w:rsid w:val="001D7D73"/>
    <w:rsid w:val="001E230B"/>
    <w:rsid w:val="001E5491"/>
    <w:rsid w:val="001E7C12"/>
    <w:rsid w:val="001E7C99"/>
    <w:rsid w:val="001F03ED"/>
    <w:rsid w:val="001F07E1"/>
    <w:rsid w:val="001F150B"/>
    <w:rsid w:val="001F3645"/>
    <w:rsid w:val="001F5DE0"/>
    <w:rsid w:val="00203B13"/>
    <w:rsid w:val="002041AD"/>
    <w:rsid w:val="00207A14"/>
    <w:rsid w:val="0021103E"/>
    <w:rsid w:val="0021153A"/>
    <w:rsid w:val="002149FC"/>
    <w:rsid w:val="0021554C"/>
    <w:rsid w:val="00217A3F"/>
    <w:rsid w:val="0022015A"/>
    <w:rsid w:val="002205C3"/>
    <w:rsid w:val="00220FD9"/>
    <w:rsid w:val="00221003"/>
    <w:rsid w:val="00224BF2"/>
    <w:rsid w:val="00240A54"/>
    <w:rsid w:val="0024611B"/>
    <w:rsid w:val="00251142"/>
    <w:rsid w:val="0025357E"/>
    <w:rsid w:val="00261543"/>
    <w:rsid w:val="00261A6A"/>
    <w:rsid w:val="0026577B"/>
    <w:rsid w:val="00266086"/>
    <w:rsid w:val="00274801"/>
    <w:rsid w:val="00275555"/>
    <w:rsid w:val="00277864"/>
    <w:rsid w:val="0028026E"/>
    <w:rsid w:val="00283B18"/>
    <w:rsid w:val="00283E0F"/>
    <w:rsid w:val="00291BD3"/>
    <w:rsid w:val="00296470"/>
    <w:rsid w:val="002A63C4"/>
    <w:rsid w:val="002A6BD1"/>
    <w:rsid w:val="002B0480"/>
    <w:rsid w:val="002B131C"/>
    <w:rsid w:val="002B30AB"/>
    <w:rsid w:val="002B6ABA"/>
    <w:rsid w:val="002C0158"/>
    <w:rsid w:val="002C10CD"/>
    <w:rsid w:val="002C1767"/>
    <w:rsid w:val="002C5706"/>
    <w:rsid w:val="002D05B8"/>
    <w:rsid w:val="002D277C"/>
    <w:rsid w:val="002D2FDF"/>
    <w:rsid w:val="002D33E3"/>
    <w:rsid w:val="002D5FD2"/>
    <w:rsid w:val="002D7FD3"/>
    <w:rsid w:val="002E040E"/>
    <w:rsid w:val="002E3B69"/>
    <w:rsid w:val="002E548A"/>
    <w:rsid w:val="002F032A"/>
    <w:rsid w:val="002F1598"/>
    <w:rsid w:val="002F7027"/>
    <w:rsid w:val="002F71D6"/>
    <w:rsid w:val="003016D1"/>
    <w:rsid w:val="00303ADF"/>
    <w:rsid w:val="003041C5"/>
    <w:rsid w:val="003079F9"/>
    <w:rsid w:val="003212CC"/>
    <w:rsid w:val="003373B6"/>
    <w:rsid w:val="00340954"/>
    <w:rsid w:val="00341333"/>
    <w:rsid w:val="00343443"/>
    <w:rsid w:val="00343547"/>
    <w:rsid w:val="00346FB9"/>
    <w:rsid w:val="00350EB0"/>
    <w:rsid w:val="0036398D"/>
    <w:rsid w:val="003717A7"/>
    <w:rsid w:val="00371928"/>
    <w:rsid w:val="00373D5F"/>
    <w:rsid w:val="00380ED2"/>
    <w:rsid w:val="00381B1D"/>
    <w:rsid w:val="003850AA"/>
    <w:rsid w:val="003914C7"/>
    <w:rsid w:val="003A0607"/>
    <w:rsid w:val="003A2657"/>
    <w:rsid w:val="003A4AB4"/>
    <w:rsid w:val="003A6990"/>
    <w:rsid w:val="003B32FE"/>
    <w:rsid w:val="003B490C"/>
    <w:rsid w:val="003B58B9"/>
    <w:rsid w:val="003D722C"/>
    <w:rsid w:val="003E5306"/>
    <w:rsid w:val="003E6596"/>
    <w:rsid w:val="003F2B8A"/>
    <w:rsid w:val="003F78DA"/>
    <w:rsid w:val="003F7B1D"/>
    <w:rsid w:val="00403EFA"/>
    <w:rsid w:val="0040613B"/>
    <w:rsid w:val="00411EDC"/>
    <w:rsid w:val="00433105"/>
    <w:rsid w:val="0043702E"/>
    <w:rsid w:val="004420A5"/>
    <w:rsid w:val="004427DD"/>
    <w:rsid w:val="00451654"/>
    <w:rsid w:val="0045483D"/>
    <w:rsid w:val="004551B7"/>
    <w:rsid w:val="004601DE"/>
    <w:rsid w:val="00460A13"/>
    <w:rsid w:val="00461575"/>
    <w:rsid w:val="00462209"/>
    <w:rsid w:val="0046759E"/>
    <w:rsid w:val="004928F6"/>
    <w:rsid w:val="004937E5"/>
    <w:rsid w:val="0049759F"/>
    <w:rsid w:val="004A5FEA"/>
    <w:rsid w:val="004A6F5E"/>
    <w:rsid w:val="004A75E8"/>
    <w:rsid w:val="004B1EF2"/>
    <w:rsid w:val="004C1590"/>
    <w:rsid w:val="004C2B99"/>
    <w:rsid w:val="004C2E0F"/>
    <w:rsid w:val="004C7540"/>
    <w:rsid w:val="004D00C7"/>
    <w:rsid w:val="004D576B"/>
    <w:rsid w:val="004E0A5E"/>
    <w:rsid w:val="004E1B83"/>
    <w:rsid w:val="004E242D"/>
    <w:rsid w:val="004E2E3D"/>
    <w:rsid w:val="004E4284"/>
    <w:rsid w:val="004F2BC6"/>
    <w:rsid w:val="004F2F61"/>
    <w:rsid w:val="00502DF7"/>
    <w:rsid w:val="00510B42"/>
    <w:rsid w:val="00512B02"/>
    <w:rsid w:val="0051363E"/>
    <w:rsid w:val="00513AFF"/>
    <w:rsid w:val="00514B04"/>
    <w:rsid w:val="0051769E"/>
    <w:rsid w:val="005207CD"/>
    <w:rsid w:val="00521861"/>
    <w:rsid w:val="00524B46"/>
    <w:rsid w:val="00527747"/>
    <w:rsid w:val="005461FA"/>
    <w:rsid w:val="00547CCA"/>
    <w:rsid w:val="0055354B"/>
    <w:rsid w:val="00560343"/>
    <w:rsid w:val="00562E20"/>
    <w:rsid w:val="00563F22"/>
    <w:rsid w:val="00575AC3"/>
    <w:rsid w:val="00583641"/>
    <w:rsid w:val="00587A80"/>
    <w:rsid w:val="005A0DBE"/>
    <w:rsid w:val="005A297B"/>
    <w:rsid w:val="005B0E4C"/>
    <w:rsid w:val="005B0F7E"/>
    <w:rsid w:val="005B305A"/>
    <w:rsid w:val="005B3526"/>
    <w:rsid w:val="005B383F"/>
    <w:rsid w:val="005B3DC6"/>
    <w:rsid w:val="005C059F"/>
    <w:rsid w:val="005C0A3E"/>
    <w:rsid w:val="005C23E6"/>
    <w:rsid w:val="005C49FB"/>
    <w:rsid w:val="005D043B"/>
    <w:rsid w:val="005D1041"/>
    <w:rsid w:val="005D1077"/>
    <w:rsid w:val="005D3293"/>
    <w:rsid w:val="005D771F"/>
    <w:rsid w:val="005D796E"/>
    <w:rsid w:val="005E6EB9"/>
    <w:rsid w:val="005F0FF5"/>
    <w:rsid w:val="00601FC0"/>
    <w:rsid w:val="0060241D"/>
    <w:rsid w:val="0060403C"/>
    <w:rsid w:val="00605E0B"/>
    <w:rsid w:val="00610795"/>
    <w:rsid w:val="00612756"/>
    <w:rsid w:val="00624EAE"/>
    <w:rsid w:val="006318D4"/>
    <w:rsid w:val="00632333"/>
    <w:rsid w:val="006349D9"/>
    <w:rsid w:val="006443A8"/>
    <w:rsid w:val="00650042"/>
    <w:rsid w:val="0065580D"/>
    <w:rsid w:val="00655B8C"/>
    <w:rsid w:val="00656263"/>
    <w:rsid w:val="00657E30"/>
    <w:rsid w:val="00661E9E"/>
    <w:rsid w:val="00671F1B"/>
    <w:rsid w:val="00673561"/>
    <w:rsid w:val="006757D0"/>
    <w:rsid w:val="00675BF5"/>
    <w:rsid w:val="006811A4"/>
    <w:rsid w:val="00687872"/>
    <w:rsid w:val="006907CA"/>
    <w:rsid w:val="006911CA"/>
    <w:rsid w:val="00695C30"/>
    <w:rsid w:val="006A3113"/>
    <w:rsid w:val="006B0B52"/>
    <w:rsid w:val="006C2E46"/>
    <w:rsid w:val="006C52E7"/>
    <w:rsid w:val="006D073A"/>
    <w:rsid w:val="006D2D3D"/>
    <w:rsid w:val="006E5841"/>
    <w:rsid w:val="006F3E01"/>
    <w:rsid w:val="006F5740"/>
    <w:rsid w:val="00702AF7"/>
    <w:rsid w:val="00703DEE"/>
    <w:rsid w:val="00705F97"/>
    <w:rsid w:val="00714AF5"/>
    <w:rsid w:val="00716A74"/>
    <w:rsid w:val="007201BE"/>
    <w:rsid w:val="00722E42"/>
    <w:rsid w:val="00722F5F"/>
    <w:rsid w:val="00723222"/>
    <w:rsid w:val="0073125E"/>
    <w:rsid w:val="007339FD"/>
    <w:rsid w:val="00742138"/>
    <w:rsid w:val="00750F26"/>
    <w:rsid w:val="00754943"/>
    <w:rsid w:val="007614F6"/>
    <w:rsid w:val="00765420"/>
    <w:rsid w:val="007708F3"/>
    <w:rsid w:val="00770B84"/>
    <w:rsid w:val="00771185"/>
    <w:rsid w:val="00773D4A"/>
    <w:rsid w:val="0077460B"/>
    <w:rsid w:val="00777575"/>
    <w:rsid w:val="0077782F"/>
    <w:rsid w:val="00780920"/>
    <w:rsid w:val="00780CA6"/>
    <w:rsid w:val="007A3379"/>
    <w:rsid w:val="007A41AC"/>
    <w:rsid w:val="007A6935"/>
    <w:rsid w:val="007A6CFC"/>
    <w:rsid w:val="007B28C0"/>
    <w:rsid w:val="007B54B6"/>
    <w:rsid w:val="007C5F8C"/>
    <w:rsid w:val="007D0F9D"/>
    <w:rsid w:val="007D12F1"/>
    <w:rsid w:val="007E0DC3"/>
    <w:rsid w:val="007E31C8"/>
    <w:rsid w:val="007E3CEA"/>
    <w:rsid w:val="007F1CD8"/>
    <w:rsid w:val="007F4B84"/>
    <w:rsid w:val="007F66F9"/>
    <w:rsid w:val="00805F85"/>
    <w:rsid w:val="00813996"/>
    <w:rsid w:val="0082401C"/>
    <w:rsid w:val="00825B31"/>
    <w:rsid w:val="008261CB"/>
    <w:rsid w:val="008366B5"/>
    <w:rsid w:val="0084228A"/>
    <w:rsid w:val="00846C0F"/>
    <w:rsid w:val="00854148"/>
    <w:rsid w:val="00861FEC"/>
    <w:rsid w:val="00865573"/>
    <w:rsid w:val="00871ABE"/>
    <w:rsid w:val="008721C6"/>
    <w:rsid w:val="00874DD1"/>
    <w:rsid w:val="00882E39"/>
    <w:rsid w:val="00887F34"/>
    <w:rsid w:val="00891243"/>
    <w:rsid w:val="00895A21"/>
    <w:rsid w:val="008979A4"/>
    <w:rsid w:val="008A30B5"/>
    <w:rsid w:val="008A3F86"/>
    <w:rsid w:val="008A5177"/>
    <w:rsid w:val="008A6E25"/>
    <w:rsid w:val="008B0005"/>
    <w:rsid w:val="008B0D38"/>
    <w:rsid w:val="008B1D56"/>
    <w:rsid w:val="008B37E8"/>
    <w:rsid w:val="008C3450"/>
    <w:rsid w:val="008C34B3"/>
    <w:rsid w:val="008C3BD4"/>
    <w:rsid w:val="008D1625"/>
    <w:rsid w:val="008E2FE3"/>
    <w:rsid w:val="008F1BC0"/>
    <w:rsid w:val="008F5FB9"/>
    <w:rsid w:val="00904360"/>
    <w:rsid w:val="00910965"/>
    <w:rsid w:val="00914B76"/>
    <w:rsid w:val="00917457"/>
    <w:rsid w:val="009257CB"/>
    <w:rsid w:val="00926D7B"/>
    <w:rsid w:val="00934EC0"/>
    <w:rsid w:val="00945677"/>
    <w:rsid w:val="00946BBC"/>
    <w:rsid w:val="00951338"/>
    <w:rsid w:val="009521DB"/>
    <w:rsid w:val="00963BB9"/>
    <w:rsid w:val="00973635"/>
    <w:rsid w:val="0097715F"/>
    <w:rsid w:val="00980856"/>
    <w:rsid w:val="009820CA"/>
    <w:rsid w:val="009A062C"/>
    <w:rsid w:val="009A3FDF"/>
    <w:rsid w:val="009A6721"/>
    <w:rsid w:val="009B013F"/>
    <w:rsid w:val="009B2D22"/>
    <w:rsid w:val="009B47A5"/>
    <w:rsid w:val="009B7BEF"/>
    <w:rsid w:val="009C4991"/>
    <w:rsid w:val="009D1E58"/>
    <w:rsid w:val="009D4B54"/>
    <w:rsid w:val="009D7D4C"/>
    <w:rsid w:val="009E4266"/>
    <w:rsid w:val="009E6495"/>
    <w:rsid w:val="009E7A01"/>
    <w:rsid w:val="009F1768"/>
    <w:rsid w:val="009F313F"/>
    <w:rsid w:val="009F3A74"/>
    <w:rsid w:val="009F6BEA"/>
    <w:rsid w:val="00A03EB9"/>
    <w:rsid w:val="00A07DF0"/>
    <w:rsid w:val="00A11A25"/>
    <w:rsid w:val="00A130DA"/>
    <w:rsid w:val="00A16D90"/>
    <w:rsid w:val="00A214CE"/>
    <w:rsid w:val="00A21C8F"/>
    <w:rsid w:val="00A23AEA"/>
    <w:rsid w:val="00A24204"/>
    <w:rsid w:val="00A31C12"/>
    <w:rsid w:val="00A35389"/>
    <w:rsid w:val="00A35AB0"/>
    <w:rsid w:val="00A36E4C"/>
    <w:rsid w:val="00A42372"/>
    <w:rsid w:val="00A63C60"/>
    <w:rsid w:val="00A67274"/>
    <w:rsid w:val="00A72817"/>
    <w:rsid w:val="00A7543A"/>
    <w:rsid w:val="00A84AD3"/>
    <w:rsid w:val="00A93EF2"/>
    <w:rsid w:val="00A9515E"/>
    <w:rsid w:val="00AA0DFD"/>
    <w:rsid w:val="00AA65C9"/>
    <w:rsid w:val="00AA6C2A"/>
    <w:rsid w:val="00AA6F75"/>
    <w:rsid w:val="00AB1DCB"/>
    <w:rsid w:val="00AB4FC8"/>
    <w:rsid w:val="00AC0EF0"/>
    <w:rsid w:val="00AC1855"/>
    <w:rsid w:val="00AC3FA2"/>
    <w:rsid w:val="00AC5EA3"/>
    <w:rsid w:val="00AD20C6"/>
    <w:rsid w:val="00AD51B4"/>
    <w:rsid w:val="00AD6C3B"/>
    <w:rsid w:val="00AE112F"/>
    <w:rsid w:val="00AE4234"/>
    <w:rsid w:val="00AF3CFD"/>
    <w:rsid w:val="00AF412B"/>
    <w:rsid w:val="00B06235"/>
    <w:rsid w:val="00B06AB8"/>
    <w:rsid w:val="00B06D54"/>
    <w:rsid w:val="00B13C48"/>
    <w:rsid w:val="00B178D1"/>
    <w:rsid w:val="00B21FEA"/>
    <w:rsid w:val="00B23867"/>
    <w:rsid w:val="00B30543"/>
    <w:rsid w:val="00B33931"/>
    <w:rsid w:val="00B34789"/>
    <w:rsid w:val="00B438F8"/>
    <w:rsid w:val="00B44B6E"/>
    <w:rsid w:val="00B45CFF"/>
    <w:rsid w:val="00B47157"/>
    <w:rsid w:val="00B57B26"/>
    <w:rsid w:val="00B6194A"/>
    <w:rsid w:val="00B64F87"/>
    <w:rsid w:val="00B65BBA"/>
    <w:rsid w:val="00B66085"/>
    <w:rsid w:val="00B66D78"/>
    <w:rsid w:val="00B73CBF"/>
    <w:rsid w:val="00B75F7A"/>
    <w:rsid w:val="00B7715B"/>
    <w:rsid w:val="00B8319D"/>
    <w:rsid w:val="00B86153"/>
    <w:rsid w:val="00BA2EB7"/>
    <w:rsid w:val="00BA37C7"/>
    <w:rsid w:val="00BB0B0F"/>
    <w:rsid w:val="00BB14EE"/>
    <w:rsid w:val="00BC1104"/>
    <w:rsid w:val="00BC45BC"/>
    <w:rsid w:val="00BC4DA2"/>
    <w:rsid w:val="00BD0D34"/>
    <w:rsid w:val="00BD555E"/>
    <w:rsid w:val="00BD6A7D"/>
    <w:rsid w:val="00BD6B59"/>
    <w:rsid w:val="00BD7E33"/>
    <w:rsid w:val="00BE12B3"/>
    <w:rsid w:val="00BE72CA"/>
    <w:rsid w:val="00C03208"/>
    <w:rsid w:val="00C06968"/>
    <w:rsid w:val="00C07C0C"/>
    <w:rsid w:val="00C147D1"/>
    <w:rsid w:val="00C16DB2"/>
    <w:rsid w:val="00C34AB7"/>
    <w:rsid w:val="00C35408"/>
    <w:rsid w:val="00C37793"/>
    <w:rsid w:val="00C51E80"/>
    <w:rsid w:val="00C54493"/>
    <w:rsid w:val="00C61CD8"/>
    <w:rsid w:val="00C665B3"/>
    <w:rsid w:val="00C70CB4"/>
    <w:rsid w:val="00C73924"/>
    <w:rsid w:val="00C74594"/>
    <w:rsid w:val="00C76ED6"/>
    <w:rsid w:val="00C83FB0"/>
    <w:rsid w:val="00C84A07"/>
    <w:rsid w:val="00C86D61"/>
    <w:rsid w:val="00C90C7E"/>
    <w:rsid w:val="00CA04E0"/>
    <w:rsid w:val="00CA1FFB"/>
    <w:rsid w:val="00CB0875"/>
    <w:rsid w:val="00CB0DAF"/>
    <w:rsid w:val="00CB516F"/>
    <w:rsid w:val="00CB530C"/>
    <w:rsid w:val="00CC67E5"/>
    <w:rsid w:val="00CC7D2F"/>
    <w:rsid w:val="00CD3250"/>
    <w:rsid w:val="00CD46F0"/>
    <w:rsid w:val="00CE449A"/>
    <w:rsid w:val="00CE5A77"/>
    <w:rsid w:val="00CE74BE"/>
    <w:rsid w:val="00CF1669"/>
    <w:rsid w:val="00CF1BA4"/>
    <w:rsid w:val="00CF20FD"/>
    <w:rsid w:val="00CF3E2E"/>
    <w:rsid w:val="00CF42FA"/>
    <w:rsid w:val="00CF6197"/>
    <w:rsid w:val="00CF6C1B"/>
    <w:rsid w:val="00D00AEF"/>
    <w:rsid w:val="00D00E50"/>
    <w:rsid w:val="00D02C9B"/>
    <w:rsid w:val="00D0359B"/>
    <w:rsid w:val="00D06154"/>
    <w:rsid w:val="00D12192"/>
    <w:rsid w:val="00D15A58"/>
    <w:rsid w:val="00D16B46"/>
    <w:rsid w:val="00D17A9C"/>
    <w:rsid w:val="00D24458"/>
    <w:rsid w:val="00D25169"/>
    <w:rsid w:val="00D2626E"/>
    <w:rsid w:val="00D36A06"/>
    <w:rsid w:val="00D37B85"/>
    <w:rsid w:val="00D405B2"/>
    <w:rsid w:val="00D4133B"/>
    <w:rsid w:val="00D4503A"/>
    <w:rsid w:val="00D45EFD"/>
    <w:rsid w:val="00D503F8"/>
    <w:rsid w:val="00D50D2E"/>
    <w:rsid w:val="00D5198B"/>
    <w:rsid w:val="00D51E8F"/>
    <w:rsid w:val="00D62AD3"/>
    <w:rsid w:val="00D63201"/>
    <w:rsid w:val="00D6428C"/>
    <w:rsid w:val="00D64564"/>
    <w:rsid w:val="00D748BA"/>
    <w:rsid w:val="00D74A6F"/>
    <w:rsid w:val="00D8033E"/>
    <w:rsid w:val="00D80500"/>
    <w:rsid w:val="00D8105D"/>
    <w:rsid w:val="00D85598"/>
    <w:rsid w:val="00D856F0"/>
    <w:rsid w:val="00D91D32"/>
    <w:rsid w:val="00D97FBD"/>
    <w:rsid w:val="00DA36E3"/>
    <w:rsid w:val="00DA6F1B"/>
    <w:rsid w:val="00DB3241"/>
    <w:rsid w:val="00DC796F"/>
    <w:rsid w:val="00DD18AE"/>
    <w:rsid w:val="00DD4D3E"/>
    <w:rsid w:val="00DE1F12"/>
    <w:rsid w:val="00DE26FF"/>
    <w:rsid w:val="00DE3370"/>
    <w:rsid w:val="00E027A0"/>
    <w:rsid w:val="00E03DC9"/>
    <w:rsid w:val="00E07E6C"/>
    <w:rsid w:val="00E1093D"/>
    <w:rsid w:val="00E10D42"/>
    <w:rsid w:val="00E11071"/>
    <w:rsid w:val="00E229D6"/>
    <w:rsid w:val="00E33556"/>
    <w:rsid w:val="00E34000"/>
    <w:rsid w:val="00E348D7"/>
    <w:rsid w:val="00E47DED"/>
    <w:rsid w:val="00E50EC5"/>
    <w:rsid w:val="00E606D9"/>
    <w:rsid w:val="00E66B5C"/>
    <w:rsid w:val="00E722FA"/>
    <w:rsid w:val="00E7535E"/>
    <w:rsid w:val="00E77CFF"/>
    <w:rsid w:val="00E809FD"/>
    <w:rsid w:val="00E95204"/>
    <w:rsid w:val="00EA4664"/>
    <w:rsid w:val="00EA6D2B"/>
    <w:rsid w:val="00EA7610"/>
    <w:rsid w:val="00EB267A"/>
    <w:rsid w:val="00EB78A2"/>
    <w:rsid w:val="00EC210E"/>
    <w:rsid w:val="00EC2722"/>
    <w:rsid w:val="00EC52AD"/>
    <w:rsid w:val="00ED18CF"/>
    <w:rsid w:val="00ED431C"/>
    <w:rsid w:val="00EE110B"/>
    <w:rsid w:val="00EE27BC"/>
    <w:rsid w:val="00EE3143"/>
    <w:rsid w:val="00EE4EEB"/>
    <w:rsid w:val="00EE77CA"/>
    <w:rsid w:val="00EE7AE4"/>
    <w:rsid w:val="00EF257E"/>
    <w:rsid w:val="00EF60E1"/>
    <w:rsid w:val="00F0114A"/>
    <w:rsid w:val="00F0123B"/>
    <w:rsid w:val="00F0643A"/>
    <w:rsid w:val="00F10B03"/>
    <w:rsid w:val="00F113BB"/>
    <w:rsid w:val="00F12E3B"/>
    <w:rsid w:val="00F13B90"/>
    <w:rsid w:val="00F13F96"/>
    <w:rsid w:val="00F20F55"/>
    <w:rsid w:val="00F32A6F"/>
    <w:rsid w:val="00F33DCD"/>
    <w:rsid w:val="00F342A1"/>
    <w:rsid w:val="00F346DF"/>
    <w:rsid w:val="00F417C8"/>
    <w:rsid w:val="00F4320C"/>
    <w:rsid w:val="00F505F7"/>
    <w:rsid w:val="00F52E18"/>
    <w:rsid w:val="00F54A7B"/>
    <w:rsid w:val="00F54B1D"/>
    <w:rsid w:val="00F6117B"/>
    <w:rsid w:val="00F66F42"/>
    <w:rsid w:val="00F675B6"/>
    <w:rsid w:val="00F773A9"/>
    <w:rsid w:val="00F81121"/>
    <w:rsid w:val="00F82326"/>
    <w:rsid w:val="00F86464"/>
    <w:rsid w:val="00F90A38"/>
    <w:rsid w:val="00F90B27"/>
    <w:rsid w:val="00FA4BB4"/>
    <w:rsid w:val="00FA65C2"/>
    <w:rsid w:val="00FB3E57"/>
    <w:rsid w:val="00FB42B9"/>
    <w:rsid w:val="00FB6FAE"/>
    <w:rsid w:val="00FC5FF0"/>
    <w:rsid w:val="00FE00A1"/>
    <w:rsid w:val="00FE08B4"/>
    <w:rsid w:val="00FE1425"/>
    <w:rsid w:val="00FE2421"/>
    <w:rsid w:val="00FE566D"/>
    <w:rsid w:val="00FF2171"/>
    <w:rsid w:val="00FF7C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840A12-5E15-4227-8D3F-6E7EF433E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65BBA"/>
    <w:pPr>
      <w:spacing w:after="0" w:line="240" w:lineRule="auto"/>
    </w:pPr>
    <w:rPr>
      <w:rFonts w:ascii="Times New Roman" w:eastAsia="Times New Roman" w:hAnsi="Times New Roman" w:cs="Times New Roman"/>
      <w:sz w:val="24"/>
      <w:szCs w:val="24"/>
      <w:lang w:eastAsia="it-IT"/>
    </w:rPr>
  </w:style>
  <w:style w:type="paragraph" w:styleId="Titolo2">
    <w:name w:val="heading 2"/>
    <w:basedOn w:val="Normale"/>
    <w:next w:val="Normale"/>
    <w:link w:val="Titolo2Carattere"/>
    <w:uiPriority w:val="9"/>
    <w:semiHidden/>
    <w:unhideWhenUsed/>
    <w:qFormat/>
    <w:rsid w:val="00B06D5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olo4">
    <w:name w:val="heading 4"/>
    <w:basedOn w:val="Normale"/>
    <w:next w:val="Normale"/>
    <w:link w:val="Titolo4Carattere"/>
    <w:uiPriority w:val="9"/>
    <w:qFormat/>
    <w:rsid w:val="00B65BBA"/>
    <w:pPr>
      <w:keepNext/>
      <w:jc w:val="both"/>
      <w:outlineLvl w:val="3"/>
    </w:pPr>
    <w:rPr>
      <w:b/>
      <w:bCs/>
      <w:sz w:val="20"/>
      <w:szCs w:val="32"/>
    </w:rPr>
  </w:style>
  <w:style w:type="paragraph" w:styleId="Titolo6">
    <w:name w:val="heading 6"/>
    <w:basedOn w:val="Normale"/>
    <w:next w:val="Normale"/>
    <w:link w:val="Titolo6Carattere"/>
    <w:uiPriority w:val="9"/>
    <w:qFormat/>
    <w:rsid w:val="00B65BBA"/>
    <w:pPr>
      <w:keepNext/>
      <w:jc w:val="both"/>
      <w:outlineLvl w:val="5"/>
    </w:pPr>
    <w:rPr>
      <w:i/>
      <w:i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basedOn w:val="Carpredefinitoparagrafo"/>
    <w:link w:val="Titolo4"/>
    <w:uiPriority w:val="9"/>
    <w:rsid w:val="00B65BBA"/>
    <w:rPr>
      <w:rFonts w:ascii="Times New Roman" w:eastAsia="Times New Roman" w:hAnsi="Times New Roman" w:cs="Times New Roman"/>
      <w:b/>
      <w:bCs/>
      <w:sz w:val="20"/>
      <w:szCs w:val="32"/>
      <w:lang w:eastAsia="it-IT"/>
    </w:rPr>
  </w:style>
  <w:style w:type="character" w:customStyle="1" w:styleId="Titolo6Carattere">
    <w:name w:val="Titolo 6 Carattere"/>
    <w:basedOn w:val="Carpredefinitoparagrafo"/>
    <w:link w:val="Titolo6"/>
    <w:uiPriority w:val="9"/>
    <w:rsid w:val="00B65BBA"/>
    <w:rPr>
      <w:rFonts w:ascii="Times New Roman" w:eastAsia="Times New Roman" w:hAnsi="Times New Roman" w:cs="Times New Roman"/>
      <w:i/>
      <w:iCs/>
      <w:sz w:val="20"/>
      <w:szCs w:val="20"/>
      <w:lang w:eastAsia="it-IT"/>
    </w:rPr>
  </w:style>
  <w:style w:type="paragraph" w:styleId="Corpodeltesto2">
    <w:name w:val="Body Text 2"/>
    <w:basedOn w:val="Normale"/>
    <w:link w:val="Corpodeltesto2Carattere"/>
    <w:uiPriority w:val="99"/>
    <w:rsid w:val="00B65BBA"/>
    <w:pPr>
      <w:autoSpaceDE w:val="0"/>
      <w:autoSpaceDN w:val="0"/>
      <w:adjustRightInd w:val="0"/>
      <w:jc w:val="both"/>
    </w:pPr>
    <w:rPr>
      <w:rFonts w:eastAsia="TimesNewRoman"/>
      <w:sz w:val="20"/>
    </w:rPr>
  </w:style>
  <w:style w:type="character" w:customStyle="1" w:styleId="Corpodeltesto2Carattere">
    <w:name w:val="Corpo del testo 2 Carattere"/>
    <w:basedOn w:val="Carpredefinitoparagrafo"/>
    <w:link w:val="Corpodeltesto2"/>
    <w:uiPriority w:val="99"/>
    <w:rsid w:val="00B65BBA"/>
    <w:rPr>
      <w:rFonts w:ascii="Times New Roman" w:eastAsia="TimesNewRoman" w:hAnsi="Times New Roman" w:cs="Times New Roman"/>
      <w:sz w:val="20"/>
      <w:szCs w:val="24"/>
      <w:lang w:eastAsia="it-IT"/>
    </w:rPr>
  </w:style>
  <w:style w:type="paragraph" w:customStyle="1" w:styleId="CM4">
    <w:name w:val="CM4"/>
    <w:basedOn w:val="Normale"/>
    <w:next w:val="Normale"/>
    <w:uiPriority w:val="99"/>
    <w:rsid w:val="00B65BBA"/>
    <w:pPr>
      <w:autoSpaceDE w:val="0"/>
      <w:autoSpaceDN w:val="0"/>
      <w:adjustRightInd w:val="0"/>
    </w:pPr>
  </w:style>
  <w:style w:type="character" w:customStyle="1" w:styleId="Titolo2Carattere">
    <w:name w:val="Titolo 2 Carattere"/>
    <w:basedOn w:val="Carpredefinitoparagrafo"/>
    <w:link w:val="Titolo2"/>
    <w:uiPriority w:val="9"/>
    <w:semiHidden/>
    <w:rsid w:val="00B06D54"/>
    <w:rPr>
      <w:rFonts w:asciiTheme="majorHAnsi" w:eastAsiaTheme="majorEastAsia" w:hAnsiTheme="majorHAnsi" w:cstheme="majorBidi"/>
      <w:color w:val="2E74B5" w:themeColor="accent1" w:themeShade="BF"/>
      <w:sz w:val="26"/>
      <w:szCs w:val="26"/>
      <w:lang w:eastAsia="it-IT"/>
    </w:rPr>
  </w:style>
  <w:style w:type="character" w:customStyle="1" w:styleId="longtext">
    <w:name w:val="long_text"/>
    <w:basedOn w:val="Carpredefinitoparagrafo"/>
    <w:rsid w:val="00E10D42"/>
  </w:style>
  <w:style w:type="character" w:customStyle="1" w:styleId="hps">
    <w:name w:val="hps"/>
    <w:basedOn w:val="Carpredefinitoparagrafo"/>
    <w:rsid w:val="00EA6D2B"/>
  </w:style>
  <w:style w:type="paragraph" w:styleId="Paragrafoelenco">
    <w:name w:val="List Paragraph"/>
    <w:basedOn w:val="Normale"/>
    <w:uiPriority w:val="34"/>
    <w:qFormat/>
    <w:rsid w:val="00D17A9C"/>
    <w:pPr>
      <w:ind w:left="720"/>
      <w:contextualSpacing/>
    </w:pPr>
  </w:style>
  <w:style w:type="paragraph" w:customStyle="1" w:styleId="ManualNumPar1">
    <w:name w:val="Manual NumPar 1"/>
    <w:basedOn w:val="Normale"/>
    <w:next w:val="Normale"/>
    <w:rsid w:val="00D51E8F"/>
    <w:pPr>
      <w:spacing w:before="120" w:after="120"/>
      <w:ind w:left="850" w:hanging="850"/>
      <w:jc w:val="both"/>
    </w:pPr>
    <w:rPr>
      <w:lang w:val="en-GB" w:eastAsia="en-GB"/>
    </w:rPr>
  </w:style>
  <w:style w:type="paragraph" w:styleId="Testonotaapidipagina">
    <w:name w:val="footnote text"/>
    <w:basedOn w:val="Normale"/>
    <w:link w:val="TestonotaapidipaginaCarattere"/>
    <w:semiHidden/>
    <w:rsid w:val="00B64F87"/>
    <w:pPr>
      <w:ind w:left="720" w:hanging="720"/>
      <w:jc w:val="both"/>
    </w:pPr>
    <w:rPr>
      <w:sz w:val="20"/>
      <w:szCs w:val="20"/>
      <w:lang w:val="en-GB" w:eastAsia="en-GB"/>
    </w:rPr>
  </w:style>
  <w:style w:type="character" w:customStyle="1" w:styleId="TestonotaapidipaginaCarattere">
    <w:name w:val="Testo nota a piè di pagina Carattere"/>
    <w:basedOn w:val="Carpredefinitoparagrafo"/>
    <w:link w:val="Testonotaapidipagina"/>
    <w:semiHidden/>
    <w:rsid w:val="00B64F87"/>
    <w:rPr>
      <w:rFonts w:ascii="Times New Roman" w:eastAsia="Times New Roman" w:hAnsi="Times New Roman" w:cs="Times New Roman"/>
      <w:sz w:val="20"/>
      <w:szCs w:val="20"/>
      <w:lang w:val="en-GB" w:eastAsia="en-GB"/>
    </w:rPr>
  </w:style>
  <w:style w:type="character" w:styleId="Rimandonotaapidipagina">
    <w:name w:val="footnote reference"/>
    <w:aliases w:val="Footnote call,Footnote Reference Superscript,Footnote Refernece,BVI fnr,Fußnotenzeichen_Raxen,callout,Footnote Reference Number,SUPERS,Footnote symbol,Footnote reference number,Times 10 Point,Exposant 3 Point,Re"/>
    <w:semiHidden/>
    <w:rsid w:val="00B64F87"/>
    <w:rPr>
      <w:rFonts w:cs="Times New Roman"/>
      <w:shd w:val="clear" w:color="auto" w:fill="auto"/>
      <w:vertAlign w:val="superscript"/>
    </w:rPr>
  </w:style>
  <w:style w:type="paragraph" w:customStyle="1" w:styleId="Point1">
    <w:name w:val="Point 1"/>
    <w:basedOn w:val="Normale"/>
    <w:rsid w:val="008E2FE3"/>
    <w:pPr>
      <w:spacing w:before="120" w:after="120" w:line="360" w:lineRule="auto"/>
      <w:ind w:left="1417" w:hanging="567"/>
      <w:outlineLvl w:val="0"/>
    </w:pPr>
    <w:rPr>
      <w:lang w:val="en-GB" w:eastAsia="en-US"/>
    </w:rPr>
  </w:style>
  <w:style w:type="paragraph" w:customStyle="1" w:styleId="Text1">
    <w:name w:val="Text 1"/>
    <w:basedOn w:val="Normale"/>
    <w:rsid w:val="008E2FE3"/>
    <w:pPr>
      <w:spacing w:before="120" w:after="120" w:line="360" w:lineRule="auto"/>
      <w:ind w:left="850"/>
      <w:outlineLvl w:val="0"/>
    </w:pPr>
    <w:rPr>
      <w:lang w:val="en-GB" w:eastAsia="en-US"/>
    </w:rPr>
  </w:style>
  <w:style w:type="paragraph" w:customStyle="1" w:styleId="ChapterTitle">
    <w:name w:val="ChapterTitle"/>
    <w:basedOn w:val="Normale"/>
    <w:next w:val="Normale"/>
    <w:rsid w:val="00B57B26"/>
    <w:pPr>
      <w:keepNext/>
      <w:spacing w:before="120" w:after="360" w:line="360" w:lineRule="auto"/>
      <w:jc w:val="center"/>
    </w:pPr>
    <w:rPr>
      <w:b/>
      <w:sz w:val="32"/>
      <w:lang w:val="en-GB" w:eastAsia="en-US"/>
    </w:rPr>
  </w:style>
  <w:style w:type="paragraph" w:styleId="Intestazione">
    <w:name w:val="header"/>
    <w:basedOn w:val="Normale"/>
    <w:link w:val="IntestazioneCarattere"/>
    <w:uiPriority w:val="99"/>
    <w:unhideWhenUsed/>
    <w:rsid w:val="00266086"/>
    <w:pPr>
      <w:tabs>
        <w:tab w:val="center" w:pos="4819"/>
        <w:tab w:val="right" w:pos="9638"/>
      </w:tabs>
    </w:pPr>
  </w:style>
  <w:style w:type="character" w:customStyle="1" w:styleId="IntestazioneCarattere">
    <w:name w:val="Intestazione Carattere"/>
    <w:basedOn w:val="Carpredefinitoparagrafo"/>
    <w:link w:val="Intestazione"/>
    <w:uiPriority w:val="99"/>
    <w:rsid w:val="00266086"/>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266086"/>
    <w:pPr>
      <w:tabs>
        <w:tab w:val="center" w:pos="4819"/>
        <w:tab w:val="right" w:pos="9638"/>
      </w:tabs>
    </w:pPr>
  </w:style>
  <w:style w:type="character" w:customStyle="1" w:styleId="PidipaginaCarattere">
    <w:name w:val="Piè di pagina Carattere"/>
    <w:basedOn w:val="Carpredefinitoparagrafo"/>
    <w:link w:val="Pidipagina"/>
    <w:uiPriority w:val="99"/>
    <w:rsid w:val="00266086"/>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3F78D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F78DA"/>
    <w:rPr>
      <w:rFonts w:ascii="Segoe UI" w:eastAsia="Times New Roman" w:hAnsi="Segoe UI" w:cs="Segoe UI"/>
      <w:sz w:val="18"/>
      <w:szCs w:val="18"/>
      <w:lang w:eastAsia="it-IT"/>
    </w:rPr>
  </w:style>
  <w:style w:type="paragraph" w:customStyle="1" w:styleId="CM1">
    <w:name w:val="CM1"/>
    <w:basedOn w:val="Normale"/>
    <w:next w:val="Normale"/>
    <w:uiPriority w:val="99"/>
    <w:rsid w:val="004937E5"/>
    <w:pPr>
      <w:autoSpaceDE w:val="0"/>
      <w:autoSpaceDN w:val="0"/>
      <w:adjustRightInd w:val="0"/>
    </w:pPr>
    <w:rPr>
      <w:rFonts w:ascii="EUAlbertina" w:eastAsiaTheme="minorHAnsi" w:hAnsi="EUAlbertina" w:cstheme="minorBidi"/>
      <w:lang w:eastAsia="en-US"/>
    </w:rPr>
  </w:style>
  <w:style w:type="paragraph" w:customStyle="1" w:styleId="CM3">
    <w:name w:val="CM3"/>
    <w:basedOn w:val="Normale"/>
    <w:next w:val="Normale"/>
    <w:uiPriority w:val="99"/>
    <w:rsid w:val="004937E5"/>
    <w:pPr>
      <w:autoSpaceDE w:val="0"/>
      <w:autoSpaceDN w:val="0"/>
      <w:adjustRightInd w:val="0"/>
    </w:pPr>
    <w:rPr>
      <w:rFonts w:ascii="EUAlbertina" w:eastAsiaTheme="minorHAnsi" w:hAnsi="EUAlbertina"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293790">
      <w:bodyDiv w:val="1"/>
      <w:marLeft w:val="0"/>
      <w:marRight w:val="0"/>
      <w:marTop w:val="0"/>
      <w:marBottom w:val="0"/>
      <w:divBdr>
        <w:top w:val="none" w:sz="0" w:space="0" w:color="auto"/>
        <w:left w:val="none" w:sz="0" w:space="0" w:color="auto"/>
        <w:bottom w:val="none" w:sz="0" w:space="0" w:color="auto"/>
        <w:right w:val="none" w:sz="0" w:space="0" w:color="auto"/>
      </w:divBdr>
    </w:div>
    <w:div w:id="1046414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ECCDA-9C93-420E-8A74-D54C2FA5F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1322</TotalTime>
  <Pages>5</Pages>
  <Words>2045</Words>
  <Characters>11663</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Cianni</dc:creator>
  <cp:keywords/>
  <dc:description/>
  <cp:lastModifiedBy>Rosita Tombesi</cp:lastModifiedBy>
  <cp:revision>748</cp:revision>
  <cp:lastPrinted>2013-12-13T15:57:00Z</cp:lastPrinted>
  <dcterms:created xsi:type="dcterms:W3CDTF">2013-12-13T11:05:00Z</dcterms:created>
  <dcterms:modified xsi:type="dcterms:W3CDTF">2014-02-03T16:51:00Z</dcterms:modified>
</cp:coreProperties>
</file>